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(USDBRL=X) | Data de Emissão: 06/09/2026 às 10:36:23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(USDBRL=X), cotado em BRL. Com base na série temporal do período (1 Ano) e na evolução dos pesos preditivos, a projeção para os próximos 5 períodos úteis aponta para um preço estimado de BRL 5.6000, comparado ao último fechamento de BRL 5.5000. Isso representa uma variação esperada de +1.82%, com viés de tendência classificado como: Alta Estimada.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0.0200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0.0150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0.30%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0.9500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80.00%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12/02/2025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5.7000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13/02/2025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5.5800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5.4200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5.7200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14/02/2025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5.6000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5.7500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6_1036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6_1036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