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7908935546875" w:lineRule="auto"/>
        <w:ind w:left="7.35870361328125" w:right="944.67041015625" w:firstLine="11.55654907226562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3c6e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RELATÓRIO DE ESTUDO DE CASO: ANÁLISE PROTEÔMICA E EPÍTOPOS DA BACTÉRIA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3c6e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Staphylococcus aureus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811767578125" w:line="240" w:lineRule="auto"/>
        <w:ind w:left="12.809982299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IDENTIFICAÇÃO DA EQUIPE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306.71623229980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Integrantes: </w:t>
      </w:r>
      <w:r w:rsidDel="00000000" w:rsidR="00000000" w:rsidRPr="00000000">
        <w:rPr>
          <w:i w:val="1"/>
          <w:iCs w:val="1"/>
          <w:color w:val="1a1a1a"/>
          <w:sz w:val="21"/>
          <w:szCs w:val="21"/>
          <w:rtl w:val="0"/>
        </w:rPr>
        <w:t xml:space="preserve">LUIZ VINICIUS ZEFERINO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30419921875" w:line="240" w:lineRule="auto"/>
        <w:ind w:left="306.71623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20|09|2026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30419921875" w:line="240" w:lineRule="auto"/>
        <w:ind w:left="3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1. CARACTERIZAÇÃO DO ORGANISMO PATOGÊNICO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0966796875" w:line="308.44799995422363" w:lineRule="auto"/>
        <w:ind w:left="302.93617248535156" w:right="138.8232421875" w:firstLine="3.7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Descrição morfológica: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Coco Gram-positivo de 0,5–1,5 µm de diâmetro, imóvel, não formador de esporos, anaeróbio facultativo. Divide-se em múltiplos planos, o que produz o arranjo característico em cachos irregulares — daí o nome do gênero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“cacho de uvas” em grego). É catalase-positivo, o que o separa dos estreptococos, e coagulase-positivo, o que o separa dos estafilococos coagulase negativos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S. epidermidis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37841796875" w:line="309.4000053405762" w:lineRule="auto"/>
        <w:ind w:left="302.93617248535156" w:right="494.637451171875" w:firstLine="2.73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Classificação de Gram: Gram-positiva.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Possui parede celular espessa de peptidoglicano (20–80 nm) com ácidos teicoicos e lipoteicoicos, sem membrana externa. Essa classificação tem consequência direta nesta análise: no EpiBuilder o PSORTb deve ser executado no 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gram_pos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e não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gram_neg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2047119140625" w:line="308.03998947143555" w:lineRule="auto"/>
        <w:ind w:left="302.93617248535156" w:right="147.366943359375" w:firstLine="3.7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Patologia: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É um patógeno oportunista de espectro muito amplo. Causa infecções de pele e tecidos moles (foliculite, furúnculo, impetigo, celulite, abscessos), além de quadros invasivos graves: bacteremia, endocardite infecciosa, osteomielite, artrite séptica e pneumonia necrosante. Produz ainda três síndromes clássicas mediadas por toxinas: a síndrome do choque tóxico (superantígeno TSST-1), a síndrome da pele escaldada estafilocócica (toxinas esfoliativas ETA/ETB) e a intoxicação alimentar por enterotoxinas termoestáveis — nesta última, o quadro decorre da ingestão da toxina pré-formada, motivo pelo qual cozinhar o alimento não previne os sintomas.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948974609375" w:line="310.079984664917" w:lineRule="auto"/>
        <w:ind w:left="304.4062042236328" w:right="90.94970703125" w:firstLine="1.2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Curiosidade: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 epíteto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(“dourado”) vem do pigmento carotenoide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estafiloxantina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responsável pela coloração amarelo-ouro das colônias. O pigmento não é apenas estético: funciona como antioxidante que neutraliza espécies reativas de oxigênio produzidas por neutrófilos, sendo portanto um fator de virulência. Mutantes sem estafiloxantina são brancos e significativamente mais suscetíveis à morte por neutrófilos. Outro traço notável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proteína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que se liga à porção Fc das IgG na orientação invertida, mascarando a bactéria contra a opsonização — propriedade que, de forma irônica, tornou a proteína A um reagente padrão de laboratório para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1600036621094" w:lineRule="auto"/>
        <w:ind w:left="307.3462677001953" w:right="1248.2568359375" w:hanging="4.41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purificação de anticorpos. Cerca de 30% das pessoas são portadoras nasais assintomáticas.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40283203125" w:line="310.079984664917" w:lineRule="auto"/>
        <w:ind w:left="302.93617248535156" w:right="-19.19921875" w:firstLine="2.73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Cepa analisada: NCTC 8325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(sinônimo PS 47), táxon NCBI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93061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 É a cepa laboratorial de referência da pesquisa em estafilococos e a progenitora de derivadas amplamente usadas,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8325-4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(curada dos prófagos)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RN4220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(aceptora de DNA por restrição deficiente). Seu genoma carrega três prófagos integrados (φ11, φ12, φ13) e ela possui uma mutação natural de 11 pb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rsbU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que deixa o fator sigma alternativo sigma B pouco ativo — característica que motivou a construção da linhagem SH1000, na qual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rsbU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foi reparado. Por ser a cepa de referência, é também a base do proteoma de referência do UniProt usado nesta análise.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9619140625" w:line="307.02000617980957" w:lineRule="auto"/>
        <w:ind w:left="296.42616271972656" w:right="95.20751953125" w:firstLine="10.29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Imagem em microscópio: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[inserir imagem]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sugestão de fonte de domínio público: CDC Public Health Image Library (PHIL), imagens de microscopia eletrônica de varredura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S. 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(ex.: PHIL #18169), livres de direitos autorais.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287841796875" w:line="240" w:lineRule="auto"/>
        <w:ind w:left="21.02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2. DADOS DO PROTEOMA (UNIPROT)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102783203125" w:line="240" w:lineRule="auto"/>
        <w:ind w:left="306.7162322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ID do Proteoma de Referência: UP000008816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371.2800121307373" w:lineRule="auto"/>
        <w:ind w:left="306.7162322998047" w:right="1576.4654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Espécie/Linhagem: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(strain NCTC 8325 / PS 47)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Identificador taxonômico: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93061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59814453125" w:line="240" w:lineRule="auto"/>
        <w:ind w:left="299.156265258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Total de proteínas no proteoma: 2.889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02.3024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Revisadas (Swiss-Prot): 816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240" w:lineRule="auto"/>
        <w:ind w:left="601.0425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Não revisadas (TrEMBL): 2.073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240" w:lineRule="auto"/>
        <w:ind w:left="299.15626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Total de cromossomos: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cromossomo circular, sem plasmídeos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385.5600070953369" w:lineRule="auto"/>
        <w:ind w:left="601.0425567626953" w:right="179.88525390625" w:firstLine="1.46987915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Componente: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subsp. aureus NCTC 8325, complete genome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Número de acesso do genoma: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CP000253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64697265625" w:line="240" w:lineRule="auto"/>
        <w:ind w:left="305.6662750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Montagem do genoma: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GCA_000013425.1 (nível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fonte ENA/EMBL)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342.7199935913086" w:lineRule="auto"/>
        <w:ind w:left="299.15626525878906" w:right="613.5845947265625" w:firstLine="6.5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Completude (BUSCO):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99% completo — 443 genes completos de cópia única, 6 fragmentados e 1 ausente, de 450 avaliados (linhagem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bacillales_odb10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Tipo: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Proteoma de referência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Reference proteome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0048828125" w:line="240" w:lineRule="auto"/>
        <w:ind w:left="12.809982299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Lista de publicações associadas a esse proteoma: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309.4000053405762" w:lineRule="auto"/>
        <w:ind w:left="299.57618713378906" w:right="13.13232421875" w:hanging="244.2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Gillaspy A.F., Worrell V., Orvis J., Roe B.A., Dyer D.W., Iandolo J.J.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NCTC 8325 genome.”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In: Fischetti V., Novick R., Ferretti J., Portnoy D., Rood J. (eds.),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Gram-Positive Pathogens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2ª ed., ASM Press, Washington DC, 2006, p. 381–412. DOI: 10.1128/9781555816513.ch32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2050170898438" w:line="314.1600036621094" w:lineRule="auto"/>
        <w:ind w:left="279.02992248535156" w:right="416.417236328125" w:firstLine="5.6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Observação: o registro UniProt do proteoma UP000008816 lista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uma única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publicação associada — o capítulo de livro acima, que descreve o sequenciamento 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4000053405762" w:lineRule="auto"/>
        <w:ind w:left="279.02992248535156" w:right="509.515380859375" w:firstLine="4.41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a anotação do genoma de referência. Trabalhos posteriores que reanalisaram essa linhagem (por exemplo, a reanálise genômica comparativa da linhagem 8325 publicada 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PLOS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em 2013) não constam como citações do proteoma no UniProt e por isso não foram incluídos nesta lista.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205322265625" w:line="240" w:lineRule="auto"/>
        <w:ind w:left="21.839981079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3. AMBIENTE DE EXECUÇÃO (HARDWARE)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0966796875" w:line="299.88000869750977" w:lineRule="auto"/>
        <w:ind w:left="11.760025024414062" w:right="47.432861328125" w:hanging="0.63003540039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Os dados desta seção são preenchidos automaticamente pelo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run_analysis.sh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que grava o arquivo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hardware.txt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na raiz do repositório no momento da execução.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35400390625" w:line="240" w:lineRule="auto"/>
        <w:ind w:left="305.666275024414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CPU (Processador): 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30419921875" w:line="240" w:lineRule="auto"/>
        <w:ind w:left="305.666275024414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Memória RAM: 16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0419921875" w:line="240" w:lineRule="auto"/>
        <w:ind w:left="295.376205444335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Armazenamento: 512gb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30419921875" w:line="240" w:lineRule="auto"/>
        <w:ind w:left="310.706253051757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Sistema Operacional: </w:t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30419921875" w:line="240" w:lineRule="auto"/>
        <w:ind w:left="14.01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4. RESULTADOS: FASTPROTEIN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3a1c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2872314453125" w:line="240" w:lineRule="auto"/>
        <w:ind w:left="299.156265258789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Tempo total de processamento: </w:t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32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299.15626525878906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1a1a1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Total de proteínas processadas: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2889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1a1a1a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240" w:lineRule="auto"/>
        <w:ind w:left="299.15626525878906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Total de proteínas ignoradas: </w:t>
      </w:r>
      <w:r w:rsidDel="00000000" w:rsidR="00000000" w:rsidRPr="00000000">
        <w:rPr>
          <w:b w:val="1"/>
          <w:bCs w:val="1"/>
          <w:i w:val="1"/>
          <w:iCs w:val="1"/>
          <w:color w:val="1a1a1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306.71623229980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Proteínas com domínio transmembranar: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779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240" w:lineRule="auto"/>
        <w:ind w:left="306.7162322998047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1a1a1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Proteínas com evidências de membrana: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8016357421875" w:line="240" w:lineRule="auto"/>
        <w:ind w:left="12.367935180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aa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aa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4.1. Gráficos Gerados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85107421875" w:line="314.1600036621094" w:lineRule="auto"/>
        <w:ind w:left="14.489974975585938" w:right="932.679443359375" w:firstLine="14.7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[INSERIR GRÁFICO DE LOCALIZAÇÃO SUBCELULAR AQUI]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→ gerado pelo FastProtein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results_fastprotein/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</w:rPr>
        <w:drawing>
          <wp:inline distB="114300" distT="114300" distL="114300" distR="114300">
            <wp:extent cx="5810250" cy="514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3997802734375" w:line="314.1600036621094" w:lineRule="auto"/>
        <w:ind w:left="9.029998779296875" w:right="407.49755859375" w:firstLine="20.1599884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[INSERIR GRÁFICO DE DISPERSÃO pI x MASSA MOLECULAR AQUI]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→ gerado pelo FastProtein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results_fastprotein/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(dados brutos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0f2f5" w:val="clear"/>
          <w:vertAlign w:val="baseline"/>
          <w:rtl w:val="0"/>
        </w:rPr>
        <w:t xml:space="preserve">kdaiso.csv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3997802734375" w:line="314.1600036621094" w:lineRule="auto"/>
        <w:ind w:left="9.029998779296875" w:right="407.49755859375" w:firstLine="20.159988403320312"/>
        <w:jc w:val="left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</w:rPr>
        <w:drawing>
          <wp:inline distB="114300" distT="114300" distL="114300" distR="114300">
            <wp:extent cx="5667375" cy="5124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5. RESULTADOS: EPIBUILDER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30419921875" w:line="240" w:lineRule="auto"/>
        <w:ind w:left="306.086196899414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Nº de proteínas (das 50) com epítopos preditos: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8046875" w:line="240" w:lineRule="auto"/>
        <w:ind w:left="21.795883178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aa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aa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5.1. Tabela dos 5 Primeiros Epítopos Preditos </w:t>
      </w:r>
    </w:p>
    <w:tbl>
      <w:tblPr>
        <w:tblStyle w:val="Table1"/>
        <w:tblW w:w="9615.0" w:type="dxa"/>
        <w:jc w:val="left"/>
        <w:tblInd w:w="2.9399871826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920"/>
        <w:gridCol w:w="1935"/>
        <w:gridCol w:w="1920"/>
        <w:gridCol w:w="1920"/>
        <w:tblGridChange w:id="0">
          <w:tblGrid>
            <w:gridCol w:w="1920"/>
            <w:gridCol w:w="1920"/>
            <w:gridCol w:w="1935"/>
            <w:gridCol w:w="1920"/>
            <w:gridCol w:w="19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ID Proteína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Epítopo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38623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(Sequência)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Localização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38623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(Início-Fim)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N-glicosilado?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SEPETPTPPTPE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887 -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SEPETPTPPTPE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901 - 913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SEPETPTPPTPE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915 - 927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color w:val="1a1a1a"/>
                <w:sz w:val="18.989999771118164"/>
                <w:szCs w:val="18.98999977111816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P14738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DTEEDKPKYEQ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755 - 766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P02976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P02976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KEDGNKPGKEDGNKPGKEDGNGV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399 - 422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.989999771118164"/>
                <w:szCs w:val="18.98999977111816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795883178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aa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aa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5.2. Topologia do Epítopo #1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  <w:drawing>
          <wp:inline distB="114300" distT="114300" distL="114300" distR="114300">
            <wp:extent cx="6131715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71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940185546875" w:line="240" w:lineRule="auto"/>
        <w:ind w:left="19.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6. REPOSITÓRIO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102783203125" w:line="240" w:lineRule="auto"/>
        <w:ind w:left="14.7000122070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Qual o repositório git: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[colar URL do repositório]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14.7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Confirme se os seguintes arquivos estão no seu repositório Git: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302.701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relatorio.pdf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(versão PDF deste documento) ok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240" w:lineRule="auto"/>
        <w:ind w:left="303.751907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input.fasta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(arquivo original do proteoma) 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301.651840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top50.fasta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(arquivo filtrado para o EpiBuilder)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98095703125" w:line="240" w:lineRule="auto"/>
        <w:ind w:left="302.701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results_fastprotein/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(diretório de saída completo)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011474609375" w:line="240" w:lineRule="auto"/>
        <w:ind w:left="302.701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results_epibuilder/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(diretório de saída completo)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301147460938" w:line="240" w:lineRule="auto"/>
        <w:ind w:left="15.629959106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c6e"/>
          <w:sz w:val="27"/>
          <w:szCs w:val="27"/>
          <w:u w:val="none"/>
          <w:shd w:fill="auto" w:val="clear"/>
          <w:vertAlign w:val="baseline"/>
          <w:rtl w:val="0"/>
        </w:rPr>
        <w:t xml:space="preserve">Referências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0997314453125" w:line="314.1600036621094" w:lineRule="auto"/>
        <w:ind w:left="310.9162139892578" w:right="115.05126953125" w:hanging="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UniProt Consortium. Proteome UP000008816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(strain NCTC 8325 / PS 47). https://www.uniprot.org/proteomes/UP000008816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997802734375" w:line="314.1600036621094" w:lineRule="auto"/>
        <w:ind w:left="293.9061737060547" w:right="181.1767578125" w:firstLine="14.7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Gillaspy A.F. et al. 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NCTC 8325 genome. In: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Gram-Positive Pathogens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2ª ed., ASM Press, 2006, p. 381–412.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304.40620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https://onlinelibrary.wiley.com/doi/abs/10.1128/9781555816513.ch32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1600036621094" w:lineRule="auto"/>
        <w:ind w:left="304.4062042236328" w:right="511.700439453125" w:firstLine="3.99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Bæk K.T. et al. Genetic variation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8325 strain lineage revealed by whole-genome sequencing.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PLOS 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2013.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0283203125" w:line="240" w:lineRule="auto"/>
        <w:ind w:left="304.40620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https://pubmed.ncbi.nlm.nih.gov/24098817/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30419921875" w:line="307.02000617980957" w:lineRule="auto"/>
        <w:ind w:left="304.4062042236328" w:right="774.48486328125" w:firstLine="3.99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Herbert S. et al. Repair of global regulators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Staphylococcus aureus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8325 and comparative analysis with other clinical isolates.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Infection and Immunity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2010. https://pubmed.ncbi.nlm.nih.gov/20212089/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87841796875" w:line="371.2800121307373" w:lineRule="auto"/>
        <w:ind w:left="308.39622497558594" w:right="585.145874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FastProtein — LabioInfo UFSC/IFSC. https://github.com/labioinfoufsc/FastProtein EpiBuilder — LabioInfo UFSC/IFSC. https://github.com/labioinfoufsc/EpiBuilder</w:t>
      </w:r>
    </w:p>
    <w:sectPr>
      <w:pgSz w:h="16820" w:w="11880" w:orient="portrait"/>
      <w:pgMar w:bottom="1268.3984375" w:top="1155.001220703125" w:left="1137.0600128173828" w:right="1112.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