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right="20"/>
        <w:jc w:val="center"/>
        <w:rPr>
          <w:i w:val="1"/>
        </w:rPr>
      </w:pPr>
      <w:r w:rsidDel="00000000" w:rsidR="00000000" w:rsidRPr="00000000">
        <w:rPr>
          <w:i w:val="1"/>
          <w:rtl w:val="0"/>
        </w:rPr>
        <w:t xml:space="preserve">"Año del Bicentenario del Perú: 200 años de Independencia"</w:t>
      </w:r>
    </w:p>
    <w:p w:rsidR="00000000" w:rsidDel="00000000" w:rsidP="00000000" w:rsidRDefault="00000000" w:rsidRPr="00000000" w14:paraId="00000002">
      <w:pPr>
        <w:spacing w:after="240" w:before="240" w:lineRule="auto"/>
        <w:ind w:right="20"/>
        <w:jc w:val="center"/>
        <w:rPr>
          <w:b w:val="1"/>
          <w:sz w:val="28"/>
          <w:szCs w:val="28"/>
        </w:rPr>
      </w:pPr>
      <w:r w:rsidDel="00000000" w:rsidR="00000000" w:rsidRPr="00000000">
        <w:rPr>
          <w:b w:val="1"/>
          <w:sz w:val="28"/>
          <w:szCs w:val="28"/>
          <w:rtl w:val="0"/>
        </w:rPr>
        <w:t xml:space="preserve">UNIVERSIDAD NACIONAL MAYOR DE SAN MARCOS</w:t>
      </w:r>
    </w:p>
    <w:p w:rsidR="00000000" w:rsidDel="00000000" w:rsidP="00000000" w:rsidRDefault="00000000" w:rsidRPr="00000000" w14:paraId="00000003">
      <w:pPr>
        <w:spacing w:after="240" w:before="240" w:lineRule="auto"/>
        <w:ind w:right="20"/>
        <w:jc w:val="center"/>
        <w:rPr>
          <w:sz w:val="28"/>
          <w:szCs w:val="28"/>
          <w:highlight w:val="white"/>
        </w:rPr>
      </w:pPr>
      <w:r w:rsidDel="00000000" w:rsidR="00000000" w:rsidRPr="00000000">
        <w:rPr>
          <w:sz w:val="28"/>
          <w:szCs w:val="28"/>
          <w:highlight w:val="white"/>
          <w:rtl w:val="0"/>
        </w:rPr>
        <w:t xml:space="preserve">FACULTAD DE INGENIERÍA DE SISTEMAS E INFORMÁTICA</w:t>
      </w:r>
    </w:p>
    <w:p w:rsidR="00000000" w:rsidDel="00000000" w:rsidP="00000000" w:rsidRDefault="00000000" w:rsidRPr="00000000" w14:paraId="00000004">
      <w:pPr>
        <w:spacing w:after="240" w:before="240" w:lineRule="auto"/>
        <w:ind w:right="20"/>
        <w:jc w:val="center"/>
        <w:rPr>
          <w:i w:val="1"/>
          <w:sz w:val="28"/>
          <w:szCs w:val="28"/>
          <w:highlight w:val="white"/>
        </w:rPr>
      </w:pPr>
      <w:r w:rsidDel="00000000" w:rsidR="00000000" w:rsidRPr="00000000">
        <w:rPr>
          <w:i w:val="1"/>
          <w:sz w:val="28"/>
          <w:szCs w:val="28"/>
          <w:highlight w:val="white"/>
          <w:rtl w:val="0"/>
        </w:rPr>
        <w:t xml:space="preserve">Escuela profesional de Ingeniería de Software</w:t>
      </w:r>
    </w:p>
    <w:p w:rsidR="00000000" w:rsidDel="00000000" w:rsidP="00000000" w:rsidRDefault="00000000" w:rsidRPr="00000000" w14:paraId="00000005">
      <w:pPr>
        <w:spacing w:after="240" w:before="240" w:lineRule="auto"/>
        <w:ind w:right="20"/>
        <w:jc w:val="center"/>
        <w:rPr>
          <w:i w:val="1"/>
          <w:sz w:val="28"/>
          <w:szCs w:val="28"/>
          <w:highlight w:val="white"/>
        </w:rPr>
      </w:pPr>
      <w:r w:rsidDel="00000000" w:rsidR="00000000" w:rsidRPr="00000000">
        <w:rPr>
          <w:i w:val="1"/>
          <w:sz w:val="28"/>
          <w:szCs w:val="28"/>
          <w:highlight w:val="white"/>
        </w:rPr>
        <w:drawing>
          <wp:inline distB="114300" distT="114300" distL="114300" distR="114300">
            <wp:extent cx="1685925" cy="20002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59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b w:val="1"/>
          <w:sz w:val="30"/>
          <w:szCs w:val="30"/>
          <w:highlight w:val="white"/>
        </w:rPr>
      </w:pPr>
      <w:r w:rsidDel="00000000" w:rsidR="00000000" w:rsidRPr="00000000">
        <w:rPr>
          <w:b w:val="1"/>
          <w:sz w:val="30"/>
          <w:szCs w:val="30"/>
          <w:highlight w:val="white"/>
          <w:rtl w:val="0"/>
        </w:rPr>
        <w:t xml:space="preserve">GESTIÓN DE LA CONFIGURACIÓN DEL SOFTWARE - G1</w:t>
      </w:r>
    </w:p>
    <w:p w:rsidR="00000000" w:rsidDel="00000000" w:rsidP="00000000" w:rsidRDefault="00000000" w:rsidRPr="00000000" w14:paraId="00000007">
      <w:pPr>
        <w:spacing w:before="200" w:line="360" w:lineRule="auto"/>
        <w:ind w:right="20"/>
        <w:jc w:val="center"/>
        <w:rPr>
          <w:b w:val="1"/>
          <w:highlight w:val="white"/>
        </w:rPr>
      </w:pPr>
      <w:r w:rsidDel="00000000" w:rsidR="00000000" w:rsidRPr="00000000">
        <w:rPr>
          <w:b w:val="1"/>
          <w:highlight w:val="white"/>
          <w:rtl w:val="0"/>
        </w:rPr>
        <w:t xml:space="preserve">INTEGRANTES:</w:t>
      </w:r>
    </w:p>
    <w:p w:rsidR="00000000" w:rsidDel="00000000" w:rsidP="00000000" w:rsidRDefault="00000000" w:rsidRPr="00000000" w14:paraId="00000008">
      <w:pPr>
        <w:spacing w:after="240" w:before="240" w:lineRule="auto"/>
        <w:ind w:right="20"/>
        <w:jc w:val="center"/>
        <w:rPr>
          <w:highlight w:val="white"/>
        </w:rPr>
      </w:pPr>
      <w:r w:rsidDel="00000000" w:rsidR="00000000" w:rsidRPr="00000000">
        <w:rPr>
          <w:highlight w:val="white"/>
          <w:rtl w:val="0"/>
        </w:rPr>
        <w:t xml:space="preserve">Chavez Burgos, Luiz Arnold (19200250)</w:t>
      </w:r>
    </w:p>
    <w:p w:rsidR="00000000" w:rsidDel="00000000" w:rsidP="00000000" w:rsidRDefault="00000000" w:rsidRPr="00000000" w14:paraId="00000009">
      <w:pPr>
        <w:spacing w:after="240" w:before="240" w:lineRule="auto"/>
        <w:ind w:right="20"/>
        <w:jc w:val="center"/>
        <w:rPr>
          <w:highlight w:val="white"/>
        </w:rPr>
      </w:pPr>
      <w:r w:rsidDel="00000000" w:rsidR="00000000" w:rsidRPr="00000000">
        <w:rPr>
          <w:highlight w:val="white"/>
          <w:rtl w:val="0"/>
        </w:rPr>
        <w:t xml:space="preserve">López Loaiza, Edgar Fernando (19200295)</w:t>
      </w:r>
    </w:p>
    <w:p w:rsidR="00000000" w:rsidDel="00000000" w:rsidP="00000000" w:rsidRDefault="00000000" w:rsidRPr="00000000" w14:paraId="0000000A">
      <w:pPr>
        <w:spacing w:after="240" w:before="240" w:lineRule="auto"/>
        <w:ind w:right="20"/>
        <w:jc w:val="center"/>
        <w:rPr>
          <w:highlight w:val="white"/>
        </w:rPr>
      </w:pPr>
      <w:r w:rsidDel="00000000" w:rsidR="00000000" w:rsidRPr="00000000">
        <w:rPr>
          <w:highlight w:val="white"/>
          <w:rtl w:val="0"/>
        </w:rPr>
        <w:t xml:space="preserve">Huamán Ampuero, Lucero Marysol (19200081)</w:t>
      </w:r>
    </w:p>
    <w:p w:rsidR="00000000" w:rsidDel="00000000" w:rsidP="00000000" w:rsidRDefault="00000000" w:rsidRPr="00000000" w14:paraId="0000000B">
      <w:pPr>
        <w:spacing w:after="240" w:before="240" w:lineRule="auto"/>
        <w:ind w:right="20"/>
        <w:jc w:val="center"/>
        <w:rPr>
          <w:highlight w:val="white"/>
        </w:rPr>
      </w:pPr>
      <w:r w:rsidDel="00000000" w:rsidR="00000000" w:rsidRPr="00000000">
        <w:rPr>
          <w:highlight w:val="white"/>
          <w:rtl w:val="0"/>
        </w:rPr>
        <w:t xml:space="preserve">Magallanes Quiroz, Claudia Carolina (18200331)</w:t>
      </w:r>
    </w:p>
    <w:p w:rsidR="00000000" w:rsidDel="00000000" w:rsidP="00000000" w:rsidRDefault="00000000" w:rsidRPr="00000000" w14:paraId="0000000C">
      <w:pPr>
        <w:spacing w:after="240" w:before="240" w:lineRule="auto"/>
        <w:ind w:right="20"/>
        <w:jc w:val="center"/>
        <w:rPr>
          <w:highlight w:val="white"/>
        </w:rPr>
      </w:pPr>
      <w:r w:rsidDel="00000000" w:rsidR="00000000" w:rsidRPr="00000000">
        <w:rPr>
          <w:highlight w:val="white"/>
          <w:rtl w:val="0"/>
        </w:rPr>
        <w:t xml:space="preserve">Quispe Alarcon, Jorge Luis (19200094)</w:t>
      </w:r>
    </w:p>
    <w:p w:rsidR="00000000" w:rsidDel="00000000" w:rsidP="00000000" w:rsidRDefault="00000000" w:rsidRPr="00000000" w14:paraId="0000000D">
      <w:pPr>
        <w:spacing w:after="240" w:before="240" w:lineRule="auto"/>
        <w:ind w:right="20"/>
        <w:jc w:val="center"/>
        <w:rPr>
          <w:highlight w:val="white"/>
        </w:rPr>
      </w:pPr>
      <w:r w:rsidDel="00000000" w:rsidR="00000000" w:rsidRPr="00000000">
        <w:rPr>
          <w:highlight w:val="white"/>
          <w:rtl w:val="0"/>
        </w:rPr>
        <w:t xml:space="preserve">Romero Angeles, Luis Alfredo Felix (19200317)</w:t>
      </w:r>
    </w:p>
    <w:p w:rsidR="00000000" w:rsidDel="00000000" w:rsidP="00000000" w:rsidRDefault="00000000" w:rsidRPr="00000000" w14:paraId="0000000E">
      <w:pPr>
        <w:spacing w:after="240" w:before="240" w:lineRule="auto"/>
        <w:jc w:val="center"/>
        <w:rPr>
          <w:highlight w:val="white"/>
        </w:rPr>
      </w:pPr>
      <w:r w:rsidDel="00000000" w:rsidR="00000000" w:rsidRPr="00000000">
        <w:rPr>
          <w:highlight w:val="white"/>
          <w:rtl w:val="0"/>
        </w:rPr>
        <w:t xml:space="preserve">Zafra Moran, Rolando Jesus (19200262)</w:t>
      </w:r>
    </w:p>
    <w:p w:rsidR="00000000" w:rsidDel="00000000" w:rsidP="00000000" w:rsidRDefault="00000000" w:rsidRPr="00000000" w14:paraId="0000000F">
      <w:pPr>
        <w:spacing w:after="240" w:before="240" w:lineRule="auto"/>
        <w:jc w:val="center"/>
        <w:rPr>
          <w:highlight w:val="white"/>
        </w:rPr>
      </w:pPr>
      <w:r w:rsidDel="00000000" w:rsidR="00000000" w:rsidRPr="00000000">
        <w:rPr>
          <w:highlight w:val="white"/>
          <w:rtl w:val="0"/>
        </w:rPr>
        <w:t xml:space="preserve">Zarate Villar, Jhennyfer Nayeli (19200248)</w:t>
      </w:r>
    </w:p>
    <w:p w:rsidR="00000000" w:rsidDel="00000000" w:rsidP="00000000" w:rsidRDefault="00000000" w:rsidRPr="00000000" w14:paraId="00000010">
      <w:pPr>
        <w:spacing w:after="240" w:before="240" w:lineRule="auto"/>
        <w:jc w:val="center"/>
        <w:rPr>
          <w:highlight w:val="white"/>
        </w:rPr>
      </w:pPr>
      <w:r w:rsidDel="00000000" w:rsidR="00000000" w:rsidRPr="00000000">
        <w:rPr>
          <w:highlight w:val="white"/>
          <w:rtl w:val="0"/>
        </w:rPr>
        <w:t xml:space="preserve">Calderon Herrera Miguel Angel (19200071)</w:t>
      </w:r>
    </w:p>
    <w:p w:rsidR="00000000" w:rsidDel="00000000" w:rsidP="00000000" w:rsidRDefault="00000000" w:rsidRPr="00000000" w14:paraId="00000011">
      <w:pPr>
        <w:spacing w:after="240" w:before="240" w:lineRule="auto"/>
        <w:jc w:val="center"/>
        <w:rPr>
          <w:highlight w:val="white"/>
        </w:rPr>
      </w:pPr>
      <w:r w:rsidDel="00000000" w:rsidR="00000000" w:rsidRPr="00000000">
        <w:rPr>
          <w:highlight w:val="white"/>
          <w:rtl w:val="0"/>
        </w:rPr>
        <w:t xml:space="preserve">Tomasto Solis, Victor Eduardo (18200299)</w:t>
      </w:r>
    </w:p>
    <w:p w:rsidR="00000000" w:rsidDel="00000000" w:rsidP="00000000" w:rsidRDefault="00000000" w:rsidRPr="00000000" w14:paraId="00000012">
      <w:pPr>
        <w:spacing w:before="240" w:line="360" w:lineRule="auto"/>
        <w:jc w:val="center"/>
        <w:rPr>
          <w:b w:val="1"/>
          <w:highlight w:val="white"/>
        </w:rPr>
      </w:pPr>
      <w:r w:rsidDel="00000000" w:rsidR="00000000" w:rsidRPr="00000000">
        <w:rPr>
          <w:b w:val="1"/>
          <w:highlight w:val="white"/>
          <w:rtl w:val="0"/>
        </w:rPr>
        <w:t xml:space="preserve">DOCENTE RESPONSABLE:</w:t>
      </w:r>
    </w:p>
    <w:p w:rsidR="00000000" w:rsidDel="00000000" w:rsidP="00000000" w:rsidRDefault="00000000" w:rsidRPr="00000000" w14:paraId="00000013">
      <w:pPr>
        <w:spacing w:after="240" w:before="240" w:line="360" w:lineRule="auto"/>
        <w:jc w:val="center"/>
        <w:rPr>
          <w:highlight w:val="white"/>
        </w:rPr>
      </w:pPr>
      <w:r w:rsidDel="00000000" w:rsidR="00000000" w:rsidRPr="00000000">
        <w:rPr>
          <w:highlight w:val="white"/>
          <w:rtl w:val="0"/>
        </w:rPr>
        <w:t xml:space="preserve">Prof. Espinoza Robles, Armando David</w:t>
      </w:r>
    </w:p>
    <w:p w:rsidR="00000000" w:rsidDel="00000000" w:rsidP="00000000" w:rsidRDefault="00000000" w:rsidRPr="00000000" w14:paraId="00000014">
      <w:pPr>
        <w:pStyle w:val="Heading1"/>
        <w:rPr>
          <w:rFonts w:ascii="Times New Roman" w:cs="Times New Roman" w:eastAsia="Times New Roman" w:hAnsi="Times New Roman"/>
          <w:b w:val="1"/>
          <w:i w:val="1"/>
        </w:rPr>
      </w:pPr>
      <w:bookmarkStart w:colFirst="0" w:colLast="0" w:name="_fi50prwzt1e4" w:id="0"/>
      <w:bookmarkEnd w:id="0"/>
      <w:r w:rsidDel="00000000" w:rsidR="00000000" w:rsidRPr="00000000">
        <w:rPr>
          <w:rFonts w:ascii="Times New Roman" w:cs="Times New Roman" w:eastAsia="Times New Roman" w:hAnsi="Times New Roman"/>
          <w:b w:val="1"/>
          <w:i w:val="1"/>
          <w:rtl w:val="0"/>
        </w:rPr>
        <w:t xml:space="preserve">Herramienta para Testear: SonarQube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805113" cy="10382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32949" l="7973" r="39202" t="43509"/>
                    <a:stretch>
                      <a:fillRect/>
                    </a:stretch>
                  </pic:blipFill>
                  <pic:spPr>
                    <a:xfrm>
                      <a:off x="0" y="0"/>
                      <a:ext cx="2805113" cy="1038225"/>
                    </a:xfrm>
                    <a:prstGeom prst="rect"/>
                    <a:ln/>
                  </pic:spPr>
                </pic:pic>
              </a:graphicData>
            </a:graphic>
          </wp:anchor>
        </w:drawing>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proyecto de nuestra página web “MMP”, usaremos la herramienta SonarQube para una revisión automática de código, para poder detectar bugs, vulnerabilidades y code smells. También integraremos el flujo de trabajo para permitir la inspección continua del código en las ramas del proyecto.</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2"/>
        <w:jc w:val="both"/>
        <w:rPr>
          <w:rFonts w:ascii="Times New Roman" w:cs="Times New Roman" w:eastAsia="Times New Roman" w:hAnsi="Times New Roman"/>
          <w:b w:val="1"/>
          <w:i w:val="1"/>
        </w:rPr>
      </w:pPr>
      <w:bookmarkStart w:colFirst="0" w:colLast="0" w:name="_tn1fx047r2vs" w:id="1"/>
      <w:bookmarkEnd w:id="1"/>
      <w:r w:rsidDel="00000000" w:rsidR="00000000" w:rsidRPr="00000000">
        <w:rPr>
          <w:rFonts w:ascii="Times New Roman" w:cs="Times New Roman" w:eastAsia="Times New Roman" w:hAnsi="Times New Roman"/>
          <w:b w:val="1"/>
          <w:i w:val="1"/>
          <w:rtl w:val="0"/>
        </w:rPr>
        <w:t xml:space="preserve">Terminología</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Bug :</w:t>
      </w:r>
      <w:r w:rsidDel="00000000" w:rsidR="00000000" w:rsidRPr="00000000">
        <w:rPr>
          <w:rFonts w:ascii="Times New Roman" w:cs="Times New Roman" w:eastAsia="Times New Roman" w:hAnsi="Times New Roman"/>
          <w:rtl w:val="0"/>
        </w:rPr>
        <w:t xml:space="preserve"> un punto de fallo real y debe repararse.</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Vulnerability:</w:t>
      </w:r>
      <w:r w:rsidDel="00000000" w:rsidR="00000000" w:rsidRPr="00000000">
        <w:rPr>
          <w:rFonts w:ascii="Times New Roman" w:cs="Times New Roman" w:eastAsia="Times New Roman" w:hAnsi="Times New Roman"/>
          <w:rtl w:val="0"/>
        </w:rPr>
        <w:t xml:space="preserve"> un agujero de seguridad que puede usarse para atacar nuestro software.</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Code Smell :</w:t>
      </w:r>
      <w:r w:rsidDel="00000000" w:rsidR="00000000" w:rsidRPr="00000000">
        <w:rPr>
          <w:rFonts w:ascii="Times New Roman" w:cs="Times New Roman" w:eastAsia="Times New Roman" w:hAnsi="Times New Roman"/>
          <w:rtl w:val="0"/>
        </w:rPr>
        <w:t xml:space="preserve"> Problema relacionado con la mantenibilidad en el código y que sea confuso.</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Security Hotspot:</w:t>
      </w:r>
      <w:r w:rsidDel="00000000" w:rsidR="00000000" w:rsidRPr="00000000">
        <w:rPr>
          <w:rFonts w:ascii="Times New Roman" w:cs="Times New Roman" w:eastAsia="Times New Roman" w:hAnsi="Times New Roman"/>
          <w:rtl w:val="0"/>
        </w:rPr>
        <w:t xml:space="preserve"> detecta un problema de seguridad.</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Gravedad del problema</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Severidad Bloqueador:</w:t>
      </w:r>
      <w:r w:rsidDel="00000000" w:rsidR="00000000" w:rsidRPr="00000000">
        <w:rPr>
          <w:rFonts w:ascii="Times New Roman" w:cs="Times New Roman" w:eastAsia="Times New Roman" w:hAnsi="Times New Roman"/>
          <w:rtl w:val="0"/>
        </w:rPr>
        <w:t xml:space="preserve"> es un error que afecta el comportamiento de nuestro sistema en producción.</w:t>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Severidad Crítico:</w:t>
      </w:r>
      <w:r w:rsidDel="00000000" w:rsidR="00000000" w:rsidRPr="00000000">
        <w:rPr>
          <w:rFonts w:ascii="Times New Roman" w:cs="Times New Roman" w:eastAsia="Times New Roman" w:hAnsi="Times New Roman"/>
          <w:rtl w:val="0"/>
        </w:rPr>
        <w:t xml:space="preserve"> error que afecta el comportamiento del sistema en una falla de seguridad.</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Severidad Mayor:</w:t>
      </w:r>
      <w:r w:rsidDel="00000000" w:rsidR="00000000" w:rsidRPr="00000000">
        <w:rPr>
          <w:rFonts w:ascii="Times New Roman" w:cs="Times New Roman" w:eastAsia="Times New Roman" w:hAnsi="Times New Roman"/>
          <w:rtl w:val="0"/>
        </w:rPr>
        <w:t xml:space="preserve"> es un defecto de calidad que afecta a la productividad del desarrollador.</w:t>
      </w:r>
    </w:p>
    <w:p w:rsidR="00000000" w:rsidDel="00000000" w:rsidP="00000000" w:rsidRDefault="00000000" w:rsidRPr="00000000" w14:paraId="0000002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Severidad Menor:</w:t>
      </w:r>
      <w:r w:rsidDel="00000000" w:rsidR="00000000" w:rsidRPr="00000000">
        <w:rPr>
          <w:rFonts w:ascii="Times New Roman" w:cs="Times New Roman" w:eastAsia="Times New Roman" w:hAnsi="Times New Roman"/>
          <w:rtl w:val="0"/>
        </w:rPr>
        <w:t xml:space="preserve"> es un defecto de calidad que afecta en la productividad del programador.</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Severidad de Información:</w:t>
      </w:r>
      <w:r w:rsidDel="00000000" w:rsidR="00000000" w:rsidRPr="00000000">
        <w:rPr>
          <w:rFonts w:ascii="Times New Roman" w:cs="Times New Roman" w:eastAsia="Times New Roman" w:hAnsi="Times New Roman"/>
          <w:rtl w:val="0"/>
        </w:rPr>
        <w:t xml:space="preserve"> no contiene ningún defecto de calidad pero sí un hallazgo.</w:t>
      </w:r>
    </w:p>
    <w:p w:rsidR="00000000" w:rsidDel="00000000" w:rsidP="00000000" w:rsidRDefault="00000000" w:rsidRPr="00000000" w14:paraId="00000024">
      <w:pPr>
        <w:pStyle w:val="Heading2"/>
        <w:jc w:val="both"/>
        <w:rPr>
          <w:rFonts w:ascii="Times New Roman" w:cs="Times New Roman" w:eastAsia="Times New Roman" w:hAnsi="Times New Roman"/>
          <w:b w:val="1"/>
          <w:i w:val="1"/>
        </w:rPr>
      </w:pPr>
      <w:bookmarkStart w:colFirst="0" w:colLast="0" w:name="_h2a1ulpjg3n8" w:id="2"/>
      <w:bookmarkEnd w:id="2"/>
      <w:r w:rsidDel="00000000" w:rsidR="00000000" w:rsidRPr="00000000">
        <w:rPr>
          <w:rFonts w:ascii="Times New Roman" w:cs="Times New Roman" w:eastAsia="Times New Roman" w:hAnsi="Times New Roman"/>
          <w:b w:val="1"/>
          <w:i w:val="1"/>
          <w:sz w:val="28"/>
          <w:szCs w:val="28"/>
          <w:rtl w:val="0"/>
        </w:rPr>
        <w:t xml:space="preserve">Características</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Calidad de código</w:t>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os permitirá medir la calidad de código de nuestro proyecto, serán evaluados por SonarQube y nos mostraras las métricas.</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Código duplicado</w:t>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os ayudará a detectar si el código fuente se duplica más de una vez.</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Código muerto</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Detectará si existe un código muerto en el programa.</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Estándares de codificación</w:t>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ayudará en las convenciones para escribir código fuente dependiendo del lenguaje de programación utilizado.</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Complejidad ciclomática</w:t>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métrica de calidad de software, que nos permitirá ver los caminos independientes que tiene nuestro código.</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Comentarios</w:t>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e puede agregar comentarios con el propósito de que el código fuente sea más sencillo de entender para su mantenimiento o reutilización.</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Cobertura de código</w:t>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medida que nos indica el porcentaje de código validado por los tests.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b w:val="1"/>
          <w:i w:val="1"/>
        </w:rPr>
      </w:pPr>
      <w:bookmarkStart w:colFirst="0" w:colLast="0" w:name="_f8q3jufowi6j" w:id="3"/>
      <w:bookmarkEnd w:id="3"/>
      <w:r w:rsidDel="00000000" w:rsidR="00000000" w:rsidRPr="00000000">
        <w:rPr>
          <w:rFonts w:ascii="Times New Roman" w:cs="Times New Roman" w:eastAsia="Times New Roman" w:hAnsi="Times New Roman"/>
          <w:b w:val="1"/>
          <w:i w:val="1"/>
          <w:rtl w:val="0"/>
        </w:rPr>
        <w:t xml:space="preserve">Figura N°1: Resultados de Análisis N°1</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5194" cy="1692312"/>
            <wp:effectExtent b="38100" l="38100" r="38100" t="38100"/>
            <wp:docPr id="4" name="image4.jpg"/>
            <a:graphic>
              <a:graphicData uri="http://schemas.openxmlformats.org/drawingml/2006/picture">
                <pic:pic>
                  <pic:nvPicPr>
                    <pic:cNvPr id="0" name="image4.jpg"/>
                    <pic:cNvPicPr preferRelativeResize="0"/>
                  </pic:nvPicPr>
                  <pic:blipFill>
                    <a:blip r:embed="rId8"/>
                    <a:srcRect b="0" l="0" r="54146" t="0"/>
                    <a:stretch>
                      <a:fillRect/>
                    </a:stretch>
                  </pic:blipFill>
                  <pic:spPr>
                    <a:xfrm>
                      <a:off x="0" y="0"/>
                      <a:ext cx="5155194" cy="169231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Nota :</w:t>
      </w:r>
      <w:r w:rsidDel="00000000" w:rsidR="00000000" w:rsidRPr="00000000">
        <w:rPr>
          <w:rFonts w:ascii="Times New Roman" w:cs="Times New Roman" w:eastAsia="Times New Roman" w:hAnsi="Times New Roman"/>
          <w:rtl w:val="0"/>
        </w:rPr>
        <w:t xml:space="preserve"> Después de realizar el análisis el programa dio como resultado los siguientes datos, cero bugs, cero vulnerabilidades, y un fuerte error de seguridad, más adelante se explorará a fondo estas.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b w:val="1"/>
          <w:i w:val="1"/>
        </w:rPr>
      </w:pPr>
      <w:bookmarkStart w:colFirst="0" w:colLast="0" w:name="_6o7lqfxpu1yp" w:id="4"/>
      <w:bookmarkEnd w:id="4"/>
      <w:r w:rsidDel="00000000" w:rsidR="00000000" w:rsidRPr="00000000">
        <w:rPr>
          <w:rFonts w:ascii="Times New Roman" w:cs="Times New Roman" w:eastAsia="Times New Roman" w:hAnsi="Times New Roman"/>
          <w:b w:val="1"/>
          <w:i w:val="1"/>
          <w:rtl w:val="0"/>
        </w:rPr>
        <w:t xml:space="preserve">Figura N°2: Resultados de Análisis N°3</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95888" cy="1438410"/>
            <wp:effectExtent b="38100" l="38100" r="38100" t="38100"/>
            <wp:docPr id="5" name="image4.jpg"/>
            <a:graphic>
              <a:graphicData uri="http://schemas.openxmlformats.org/drawingml/2006/picture">
                <pic:pic>
                  <pic:nvPicPr>
                    <pic:cNvPr id="0" name="image4.jpg"/>
                    <pic:cNvPicPr preferRelativeResize="0"/>
                  </pic:nvPicPr>
                  <pic:blipFill>
                    <a:blip r:embed="rId8"/>
                    <a:srcRect b="0" l="45528" r="0" t="0"/>
                    <a:stretch>
                      <a:fillRect/>
                    </a:stretch>
                  </pic:blipFill>
                  <pic:spPr>
                    <a:xfrm>
                      <a:off x="0" y="0"/>
                      <a:ext cx="5195888" cy="143841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Nota:</w:t>
      </w:r>
      <w:r w:rsidDel="00000000" w:rsidR="00000000" w:rsidRPr="00000000">
        <w:rPr>
          <w:rFonts w:ascii="Times New Roman" w:cs="Times New Roman" w:eastAsia="Times New Roman" w:hAnsi="Times New Roman"/>
          <w:rtl w:val="0"/>
        </w:rPr>
        <w:t xml:space="preserve"> Después de realizar el análisis el programa dio como resultado los siguientes datos, 45 code smells (errores mínimos), cero por ciento de coverage y cero por ciento de duplicaciones de código, más adelante se explorará a fondo estas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b w:val="1"/>
          <w:i w:val="1"/>
        </w:rPr>
      </w:pPr>
      <w:bookmarkStart w:colFirst="0" w:colLast="0" w:name="_bbahvmnpu46d" w:id="5"/>
      <w:bookmarkEnd w:id="5"/>
      <w:r w:rsidDel="00000000" w:rsidR="00000000" w:rsidRPr="00000000">
        <w:rPr>
          <w:rFonts w:ascii="Times New Roman" w:cs="Times New Roman" w:eastAsia="Times New Roman" w:hAnsi="Times New Roman"/>
          <w:b w:val="1"/>
          <w:i w:val="1"/>
          <w:rtl w:val="0"/>
        </w:rPr>
        <w:t xml:space="preserve">Figura N°3:  Resultado de Análisis N°3</w:t>
      </w:r>
    </w:p>
    <w:p w:rsidR="00000000" w:rsidDel="00000000" w:rsidP="00000000" w:rsidRDefault="00000000" w:rsidRPr="00000000" w14:paraId="00000057">
      <w:pPr>
        <w:ind w:left="-850.39370078740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72263" cy="3772131"/>
            <wp:effectExtent b="38100" l="38100" r="38100" t="38100"/>
            <wp:docPr id="1" name="image3.jpg"/>
            <a:graphic>
              <a:graphicData uri="http://schemas.openxmlformats.org/drawingml/2006/picture">
                <pic:pic>
                  <pic:nvPicPr>
                    <pic:cNvPr id="0" name="image3.jpg"/>
                    <pic:cNvPicPr preferRelativeResize="0"/>
                  </pic:nvPicPr>
                  <pic:blipFill>
                    <a:blip r:embed="rId9"/>
                    <a:srcRect b="4544" l="1873" r="2305" t="5717"/>
                    <a:stretch>
                      <a:fillRect/>
                    </a:stretch>
                  </pic:blipFill>
                  <pic:spPr>
                    <a:xfrm>
                      <a:off x="0" y="0"/>
                      <a:ext cx="6672263" cy="377213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Nota:</w:t>
      </w:r>
      <w:r w:rsidDel="00000000" w:rsidR="00000000" w:rsidRPr="00000000">
        <w:rPr>
          <w:rFonts w:ascii="Times New Roman" w:cs="Times New Roman" w:eastAsia="Times New Roman" w:hAnsi="Times New Roman"/>
          <w:rtl w:val="0"/>
        </w:rPr>
        <w:t xml:space="preserve"> Después de realizar el análisis los resultados generales fueron, cero bugs, cero vulnerabilidades, un error de seguridad, dos horas con 7 minutos de deuda de programación y 45 errores pequeños. Esto da un resultado de A, se pasó el test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b w:val="1"/>
          <w:i w:val="1"/>
        </w:rPr>
      </w:pPr>
      <w:bookmarkStart w:colFirst="0" w:colLast="0" w:name="_xpxasmlelmxe" w:id="6"/>
      <w:bookmarkEnd w:id="6"/>
      <w:r w:rsidDel="00000000" w:rsidR="00000000" w:rsidRPr="00000000">
        <w:rPr>
          <w:rFonts w:ascii="Times New Roman" w:cs="Times New Roman" w:eastAsia="Times New Roman" w:hAnsi="Times New Roman"/>
          <w:b w:val="1"/>
          <w:i w:val="1"/>
          <w:rtl w:val="0"/>
        </w:rPr>
        <w:t xml:space="preserve">Figura N°4:  Security Hotspot </w:t>
      </w:r>
    </w:p>
    <w:p w:rsidR="00000000" w:rsidDel="00000000" w:rsidP="00000000" w:rsidRDefault="00000000" w:rsidRPr="00000000" w14:paraId="0000005C">
      <w:pPr>
        <w:ind w:left="-850.39370078740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48463" cy="3669275"/>
            <wp:effectExtent b="38100" l="38100" r="38100" t="38100"/>
            <wp:docPr id="2" name="image5.jpg"/>
            <a:graphic>
              <a:graphicData uri="http://schemas.openxmlformats.org/drawingml/2006/picture">
                <pic:pic>
                  <pic:nvPicPr>
                    <pic:cNvPr id="0" name="image5.jpg"/>
                    <pic:cNvPicPr preferRelativeResize="0"/>
                  </pic:nvPicPr>
                  <pic:blipFill>
                    <a:blip r:embed="rId10"/>
                    <a:srcRect b="1249" l="1455" r="2145" t="0"/>
                    <a:stretch>
                      <a:fillRect/>
                    </a:stretch>
                  </pic:blipFill>
                  <pic:spPr>
                    <a:xfrm>
                      <a:off x="0" y="0"/>
                      <a:ext cx="6748463" cy="36692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ind w:left="-850.393700787401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Nota:</w:t>
      </w:r>
      <w:r w:rsidDel="00000000" w:rsidR="00000000" w:rsidRPr="00000000">
        <w:rPr>
          <w:rFonts w:ascii="Times New Roman" w:cs="Times New Roman" w:eastAsia="Times New Roman" w:hAnsi="Times New Roman"/>
          <w:rtl w:val="0"/>
        </w:rPr>
        <w:t xml:space="preserve"> Para poder asegurarnos que las huellas digitales estén correctas, se revisa el Security Hotspot deben evaluar el código si es que este presenta un riesgo. La prioridad de revisión es bajo por lo cual el peligro es mínimo.</w:t>
      </w:r>
    </w:p>
    <w:p w:rsidR="00000000" w:rsidDel="00000000" w:rsidP="00000000" w:rsidRDefault="00000000" w:rsidRPr="00000000" w14:paraId="0000005F">
      <w:pPr>
        <w:ind w:left="708.66141732283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708.66141732283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708.6614173228347" w:firstLine="0"/>
        <w:rPr>
          <w:rFonts w:ascii="Times New Roman" w:cs="Times New Roman" w:eastAsia="Times New Roman" w:hAnsi="Times New Roman"/>
        </w:rPr>
      </w:pPr>
      <w:r w:rsidDel="00000000" w:rsidR="00000000" w:rsidRPr="00000000">
        <w:rPr>
          <w:rtl w:val="0"/>
        </w:rPr>
      </w:r>
    </w:p>
    <w:sectPr>
      <w:headerReference r:id="rId11" w:type="default"/>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