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4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6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Nome da empresa </w:t>
      </w:r>
    </w:p>
    <w:p w14:paraId="00000007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8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9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Nome do Responsável</w:t>
      </w:r>
    </w:p>
    <w:p w14:paraId="0000000B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C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E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3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22"/>
          <w:szCs w:val="22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0000003A">
      <w:pPr>
        <w:pStyle w:val="3"/>
        <w:keepNext w:val="0"/>
        <w:keepLines w:val="0"/>
        <w:spacing w:line="276" w:lineRule="auto"/>
      </w:pPr>
      <w:bookmarkStart w:id="5" w:name="_heading=h.tyjcwt" w:colFirst="0" w:colLast="0"/>
      <w:bookmarkEnd w:id="5"/>
      <w:r>
        <w:rPr>
          <w:rFonts w:ascii="Montserrat" w:hAnsi="Montserrat" w:eastAsia="Montserrat" w:cs="Montserrat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F">
      <w:pPr>
        <w:numPr>
          <w:ilvl w:val="0"/>
          <w:numId w:val="5"/>
        </w:numPr>
        <w:spacing w:after="24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0F7BFFF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10B631C1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8ABF48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59A8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4A6C4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AF761C2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6E4D42D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60FEA41A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7E3A5E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2373C5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40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4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Câmeras embarcadas com transmissão e gravação r</w:t>
            </w:r>
            <w:bookmarkStart w:id="8" w:name="_GoBack"/>
            <w:bookmarkEnd w:id="8"/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emota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9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b/>
              </w:rPr>
              <w:t>Total Mensal por Veículo</w:t>
            </w:r>
          </w:p>
        </w:tc>
        <w:tc>
          <w:tcPr>
            <w:tcW w:w="2715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501E77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4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81813A">
            <w:pPr>
              <w:rPr>
                <w:rFonts w:ascii="Calibri" w:hAnsi="Calibri" w:eastAsia="Calibri" w:cs="Calibri"/>
                <w:sz w:val="22"/>
                <w:szCs w:val="22"/>
                <w:rtl w:val="0"/>
                <w:lang w:val="pt-BR"/>
              </w:rPr>
            </w:pPr>
            <w:r>
              <w:rPr>
                <w:b/>
              </w:rPr>
              <w:t>Valor Mensal Total para a Frota</w:t>
            </w:r>
          </w:p>
        </w:tc>
        <w:tc>
          <w:tcPr>
            <w:tcW w:w="2715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0EAFD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7C6A4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9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10CEFB">
            <w:pPr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b/>
              </w:rPr>
              <w:t>Valor Total do Contrato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492EF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  <w:rtl w:val="0"/>
                <w:lang w:val="pt-BR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</w:tbl>
    <w:p w14:paraId="4C1EF64D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6" w:name="_heading=h.yxnf5ia59fq2" w:colFirst="0" w:colLast="0"/>
      <w:bookmarkEnd w:id="6"/>
    </w:p>
    <w:p w14:paraId="0000005D"/>
    <w:p w14:paraId="58E34008">
      <w:pPr>
        <w:rPr>
          <w:rFonts w:hint="default"/>
          <w:lang w:val="pt-BR"/>
        </w:rPr>
      </w:pPr>
      <w:r>
        <w:rPr>
          <w:rFonts w:ascii="Montserrat" w:hAnsi="Montserrat" w:eastAsia="Montserrat" w:cs="Montserrat"/>
          <w:b/>
          <w:rtl w:val="0"/>
        </w:rPr>
        <w:t>Quantidade de Veículos Contratados:</w:t>
      </w:r>
      <w:r>
        <w:rPr>
          <w:b/>
        </w:rPr>
        <w:t xml:space="preserve"> </w:t>
      </w:r>
      <w:r>
        <w:rPr>
          <w:rFonts w:hint="default" w:ascii="Montserrat" w:hAnsi="Montserrat" w:eastAsia="Montserrat" w:cs="Montserrat"/>
          <w:b/>
          <w:color w:val="000000"/>
          <w:sz w:val="32"/>
          <w:szCs w:val="32"/>
          <w:shd w:val="clear" w:fill="E8EAED"/>
          <w:lang w:val="pt-BR"/>
        </w:rPr>
        <w:t>1</w:t>
      </w:r>
    </w:p>
    <w:p w14:paraId="00000060">
      <w:pPr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b/>
        </w:rPr>
        <w:t xml:space="preserve"> </w:t>
      </w:r>
      <w:r>
        <w:rPr>
          <w:rFonts w:hint="default" w:ascii="Montserrat" w:hAnsi="Montserrat" w:eastAsia="Montserrat" w:cs="Montserrat"/>
          <w:b/>
          <w:color w:val="000000"/>
          <w:sz w:val="32"/>
          <w:szCs w:val="32"/>
          <w:shd w:val="clear" w:fill="E8EAED"/>
          <w:lang w:val="pt-BR"/>
        </w:rPr>
        <w:t>00</w:t>
      </w:r>
      <w:r>
        <w:rPr>
          <w:rFonts w:ascii="Montserrat" w:hAnsi="Montserrat" w:eastAsia="Montserrat" w:cs="Montserrat"/>
          <w:b/>
          <w:color w:val="000000"/>
          <w:sz w:val="32"/>
          <w:szCs w:val="32"/>
          <w:shd w:val="clear" w:fill="E8EAED"/>
        </w:rPr>
        <w:t xml:space="preserve"> Meses</w:t>
      </w:r>
    </w:p>
    <w:p w14:paraId="00000061">
      <w:pPr>
        <w:rPr>
          <w:rFonts w:ascii="Montserrat" w:hAnsi="Montserrat" w:eastAsia="Montserrat" w:cs="Montserrat"/>
          <w:b/>
          <w:sz w:val="32"/>
          <w:szCs w:val="32"/>
        </w:rPr>
      </w:pPr>
    </w:p>
    <w:p w14:paraId="0000006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ascii="Montserrat" w:hAnsi="Montserrat" w:eastAsia="Montserrat" w:cs="Montserrat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00/00/0000</w:t>
      </w:r>
    </w:p>
    <w:p w14:paraId="00000066">
      <w:pPr>
        <w:spacing w:before="240" w:after="0" w:line="276" w:lineRule="auto"/>
        <w:jc w:val="both"/>
        <w:rPr>
          <w:sz w:val="20"/>
          <w:szCs w:val="20"/>
        </w:rPr>
      </w:pPr>
    </w:p>
    <w:p w14:paraId="00000067">
      <w:pPr>
        <w:spacing w:before="240" w:after="0" w:line="276" w:lineRule="auto"/>
        <w:rPr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C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Nome do comercial</w:t>
      </w:r>
    </w:p>
    <w:p w14:paraId="0000006D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D01E72"/>
    <w:rsid w:val="340C6529"/>
    <w:rsid w:val="6E883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2025-05-26T15:45:48Z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