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D851B" w14:textId="77777777" w:rsidR="00380DC9" w:rsidRPr="00380DC9" w:rsidRDefault="00153E0D" w:rsidP="00A01FC8">
      <w:pPr>
        <w:pStyle w:val="Ttulo1"/>
        <w:jc w:val="center"/>
      </w:pPr>
      <w:r>
        <w:t>C</w:t>
      </w:r>
      <w:r w:rsidRPr="00153E0D">
        <w:t>ontrole de eficiência administrativa nas empresas estatais</w:t>
      </w:r>
    </w:p>
    <w:p w14:paraId="14682B1D" w14:textId="77777777" w:rsidR="00153E0D" w:rsidRPr="002359DD" w:rsidRDefault="00153E0D" w:rsidP="00A01FC8">
      <w:pPr>
        <w:pStyle w:val="Ttulo2"/>
        <w:jc w:val="center"/>
        <w:rPr>
          <w:lang w:val="en-US"/>
        </w:rPr>
      </w:pPr>
      <w:r w:rsidRPr="002359DD">
        <w:rPr>
          <w:lang w:val="en-US"/>
        </w:rPr>
        <w:t xml:space="preserve">Administrative efficiency control in state-owned companies </w:t>
      </w:r>
    </w:p>
    <w:p w14:paraId="7B4AA3E4" w14:textId="77777777" w:rsidR="00380DC9" w:rsidRDefault="00153E0D" w:rsidP="00A01FC8">
      <w:pPr>
        <w:pStyle w:val="Ttulo2"/>
        <w:jc w:val="center"/>
      </w:pPr>
      <w:r w:rsidRPr="00153E0D">
        <w:t>Control de la eficiencia administrativa en las empresas estatales</w:t>
      </w:r>
    </w:p>
    <w:p w14:paraId="72021DF3" w14:textId="77777777" w:rsidR="00846DD8" w:rsidRDefault="00846DD8" w:rsidP="00846DD8">
      <w:pPr>
        <w:jc w:val="right"/>
      </w:pPr>
      <w:r w:rsidRPr="00153E0D">
        <w:t>Vladimir da Rocha França</w:t>
      </w:r>
      <w:r w:rsidRPr="00153E0D">
        <w:rPr>
          <w:rStyle w:val="Refdenotaderodap"/>
          <w:vertAlign w:val="baseline"/>
        </w:rPr>
        <w:t xml:space="preserve"> </w:t>
      </w:r>
      <w:r>
        <w:rPr>
          <w:rStyle w:val="Refdenotaderodap"/>
        </w:rPr>
        <w:footnoteReference w:id="1"/>
      </w:r>
    </w:p>
    <w:p w14:paraId="4BB107D8" w14:textId="62CA3A40" w:rsidR="00ED2731" w:rsidRDefault="00846DD8" w:rsidP="00846DD8">
      <w:pPr>
        <w:jc w:val="right"/>
      </w:pPr>
      <w:r>
        <w:t>André Marinho Medeiros Soares de Sousa</w:t>
      </w:r>
      <w:r>
        <w:rPr>
          <w:rStyle w:val="Refdenotaderodap"/>
        </w:rPr>
        <w:footnoteReference w:id="2"/>
      </w:r>
    </w:p>
    <w:p w14:paraId="72670757" w14:textId="49FEB6A1" w:rsidR="00380DC9" w:rsidRDefault="00380DC9" w:rsidP="00776D81">
      <w:pPr>
        <w:spacing w:line="240" w:lineRule="auto"/>
      </w:pPr>
      <w:r>
        <w:t xml:space="preserve">SUMÁRIO: </w:t>
      </w:r>
      <w:r w:rsidR="00153E0D" w:rsidRPr="00BC7B1C">
        <w:rPr>
          <w:rFonts w:cs="Times New Roman"/>
          <w:bCs/>
        </w:rPr>
        <w:t>1. Introdução</w:t>
      </w:r>
      <w:r w:rsidR="00153E0D">
        <w:rPr>
          <w:rFonts w:cs="Times New Roman"/>
          <w:bCs/>
        </w:rPr>
        <w:t>;</w:t>
      </w:r>
      <w:r w:rsidR="00153E0D" w:rsidRPr="00BC7B1C">
        <w:rPr>
          <w:rFonts w:cs="Times New Roman"/>
          <w:bCs/>
        </w:rPr>
        <w:t xml:space="preserve"> 2. Do conteúdo normativo do princípio da eficiência administrativa. 2.1</w:t>
      </w:r>
      <w:r w:rsidR="00153E0D">
        <w:rPr>
          <w:rFonts w:cs="Times New Roman"/>
          <w:bCs/>
        </w:rPr>
        <w:t>.</w:t>
      </w:r>
      <w:r w:rsidR="00153E0D" w:rsidRPr="00BC7B1C">
        <w:rPr>
          <w:rFonts w:cs="Times New Roman"/>
          <w:bCs/>
        </w:rPr>
        <w:t xml:space="preserve"> As raízes econômicas da norma de eficiência administrativa. 2.2 Norma de eficiência administrativa e análise de resultados da administração pública. 2.3 Da exigibilidade de eficiência administrativa</w:t>
      </w:r>
      <w:r w:rsidR="00153E0D">
        <w:rPr>
          <w:rFonts w:cs="Times New Roman"/>
          <w:bCs/>
        </w:rPr>
        <w:t>;</w:t>
      </w:r>
      <w:r w:rsidR="00153E0D" w:rsidRPr="00BC7B1C">
        <w:rPr>
          <w:rFonts w:cs="Times New Roman"/>
          <w:bCs/>
        </w:rPr>
        <w:t xml:space="preserve"> 3. Norma de eficiência administrativa e atuação das empresas estatais</w:t>
      </w:r>
      <w:r w:rsidR="00153E0D">
        <w:rPr>
          <w:rFonts w:cs="Times New Roman"/>
          <w:bCs/>
        </w:rPr>
        <w:t>;</w:t>
      </w:r>
      <w:r w:rsidR="00153E0D" w:rsidRPr="00BC7B1C">
        <w:rPr>
          <w:rFonts w:cs="Times New Roman"/>
          <w:bCs/>
        </w:rPr>
        <w:t xml:space="preserve"> 4. Meios de controle da eficiência administrativa nas empresas estatais. 4.1</w:t>
      </w:r>
      <w:r w:rsidR="00153E0D">
        <w:rPr>
          <w:rFonts w:cs="Times New Roman"/>
          <w:bCs/>
        </w:rPr>
        <w:t>.</w:t>
      </w:r>
      <w:r w:rsidR="00153E0D" w:rsidRPr="00BC7B1C">
        <w:rPr>
          <w:rFonts w:cs="Times New Roman"/>
          <w:bCs/>
        </w:rPr>
        <w:t xml:space="preserve"> Do controle interno. 4.2. Do controle externo. 4.2.1. Controle administrativo. 4.2.2. Controle legislativo. 4.2.3. Contr</w:t>
      </w:r>
      <w:r w:rsidR="00153E0D">
        <w:rPr>
          <w:rFonts w:cs="Times New Roman"/>
          <w:bCs/>
        </w:rPr>
        <w:t>ole judicial; 5. Conclusões; Referências.</w:t>
      </w:r>
    </w:p>
    <w:p w14:paraId="75917EED" w14:textId="666167A9" w:rsidR="00380DC9" w:rsidRDefault="00380DC9" w:rsidP="00776D81">
      <w:pPr>
        <w:spacing w:line="240" w:lineRule="auto"/>
      </w:pPr>
      <w:r>
        <w:t xml:space="preserve">RESUMO: </w:t>
      </w:r>
      <w:r w:rsidR="002359DD" w:rsidRPr="002359DD">
        <w:t>O princípio da eficiência administrativa, incorporado ao artigo 37 da Constituição Federal pela Emenda Constitucional nº 19/1998, impôs à Administração Pública o dever de maximizar resultados e racionalizar recursos. O presente estudo analisa a incidência desse princípio sobre o regime jurídico das empresas estatais, especialmente à luz da Lei nº 13.303/2016. Partindo de revisão bibliográfica e normativa, com método hipotético-dedutivo, examina-se o conteúdo normativo da eficiência administrativa, sua exigibilidade e sua projeção sobre a atuação das estatais. O trabalho identifica os mecanismos de controle interno e externo — administrativo, legislativo e judicial — aptos a avaliar a eficiência dessas entidades, destacando a necessidade de parâmetros objetivos de desempenho e governança. Conclui-se que a eficiência administrativa constitui valor jurídico vinculante, passível de controle pelas instâncias competentes, mas cuja concretização depende da compatibilização com outras normas constitucionais e da adoção de instrumentos normativos e gerenciais adequados</w:t>
      </w:r>
      <w:r>
        <w:t>.</w:t>
      </w:r>
    </w:p>
    <w:p w14:paraId="69BF40B5" w14:textId="152A0731" w:rsidR="00380DC9" w:rsidRDefault="00380DC9" w:rsidP="00776D81">
      <w:pPr>
        <w:spacing w:line="240" w:lineRule="auto"/>
      </w:pPr>
      <w:r>
        <w:t xml:space="preserve">PALAVRAS-CHAVE: </w:t>
      </w:r>
      <w:r w:rsidR="002359DD">
        <w:t>E</w:t>
      </w:r>
      <w:r w:rsidR="002359DD" w:rsidRPr="002359DD">
        <w:t xml:space="preserve">ficiência administrativa; </w:t>
      </w:r>
      <w:r w:rsidR="002359DD">
        <w:t>E</w:t>
      </w:r>
      <w:r w:rsidR="002359DD" w:rsidRPr="002359DD">
        <w:t xml:space="preserve">mpresas estatais; </w:t>
      </w:r>
      <w:r w:rsidR="002359DD">
        <w:t>C</w:t>
      </w:r>
      <w:r w:rsidR="002359DD" w:rsidRPr="002359DD">
        <w:t xml:space="preserve">ontrole interno; </w:t>
      </w:r>
      <w:r w:rsidR="002359DD">
        <w:t>C</w:t>
      </w:r>
      <w:r w:rsidR="002359DD" w:rsidRPr="002359DD">
        <w:t>ontrole externo</w:t>
      </w:r>
      <w:r>
        <w:t>.</w:t>
      </w:r>
    </w:p>
    <w:p w14:paraId="69224E45" w14:textId="77777777" w:rsidR="00A00A68" w:rsidRDefault="00A00A68" w:rsidP="00776D81">
      <w:pPr>
        <w:pStyle w:val="SemEspaamento"/>
      </w:pPr>
    </w:p>
    <w:p w14:paraId="6421AA32" w14:textId="30E318CF" w:rsidR="00380DC9" w:rsidRPr="00380DC9" w:rsidRDefault="00380DC9" w:rsidP="00776D81">
      <w:pPr>
        <w:spacing w:line="240" w:lineRule="auto"/>
        <w:rPr>
          <w:lang w:val="de-DE"/>
        </w:rPr>
      </w:pPr>
      <w:r w:rsidRPr="008A7266">
        <w:rPr>
          <w:lang w:val="en-US"/>
        </w:rPr>
        <w:t xml:space="preserve">TABLE OF CONTENTS: </w:t>
      </w:r>
      <w:r w:rsidR="00D47083" w:rsidRPr="008A7266">
        <w:rPr>
          <w:rFonts w:cs="Times New Roman"/>
          <w:bCs/>
          <w:lang w:val="en-US"/>
        </w:rPr>
        <w:t xml:space="preserve">1. </w:t>
      </w:r>
      <w:r w:rsidR="00D47083" w:rsidRPr="00D47083">
        <w:rPr>
          <w:rFonts w:cs="Times New Roman"/>
          <w:bCs/>
          <w:lang w:val="en-US"/>
        </w:rPr>
        <w:t xml:space="preserve">Introduction; 2. The normative content of the principle of administrative efficiency. 2.1. The economic roots of the rule of administrative efficiency. 2.2 Administrative efficiency rule and the analysis of public administration results. 2.3 The enforceability of administrative efficiency; 3. The principle of administrative efficiency and the operation of state-owned </w:t>
      </w:r>
      <w:r w:rsidR="00D47083">
        <w:rPr>
          <w:rFonts w:cs="Times New Roman"/>
          <w:bCs/>
          <w:lang w:val="en-US"/>
        </w:rPr>
        <w:t>companie</w:t>
      </w:r>
      <w:r w:rsidR="00D47083" w:rsidRPr="00D47083">
        <w:rPr>
          <w:rFonts w:cs="Times New Roman"/>
          <w:bCs/>
          <w:lang w:val="en-US"/>
        </w:rPr>
        <w:t xml:space="preserve">s; 4. Mechanisms of control of administrative efficiency in state-owned </w:t>
      </w:r>
      <w:r w:rsidR="00D47083">
        <w:rPr>
          <w:rFonts w:cs="Times New Roman"/>
          <w:bCs/>
          <w:lang w:val="en-US"/>
        </w:rPr>
        <w:t>companies</w:t>
      </w:r>
      <w:r w:rsidR="00D47083" w:rsidRPr="00D47083">
        <w:rPr>
          <w:rFonts w:cs="Times New Roman"/>
          <w:bCs/>
          <w:lang w:val="en-US"/>
        </w:rPr>
        <w:t xml:space="preserve">. 4.1. </w:t>
      </w:r>
      <w:r w:rsidR="00D47083" w:rsidRPr="008A7266">
        <w:rPr>
          <w:rFonts w:cs="Times New Roman"/>
          <w:bCs/>
          <w:lang w:val="en-US"/>
        </w:rPr>
        <w:t>Internal control. 4.2. External control. 4.2.1. Administrative control. 4.2.2. Legislative control. 4.2.3. Judicial control; 5. Conclusions; References</w:t>
      </w:r>
      <w:r w:rsidR="00FC1B30">
        <w:rPr>
          <w:lang w:val="de-DE"/>
        </w:rPr>
        <w:t>.</w:t>
      </w:r>
    </w:p>
    <w:p w14:paraId="7A8B270A" w14:textId="36FF5325" w:rsidR="00380DC9" w:rsidRPr="002359DD" w:rsidRDefault="00380DC9" w:rsidP="00776D81">
      <w:pPr>
        <w:spacing w:line="240" w:lineRule="auto"/>
        <w:rPr>
          <w:lang w:val="en-US"/>
        </w:rPr>
      </w:pPr>
      <w:r w:rsidRPr="002359DD">
        <w:rPr>
          <w:lang w:val="en-US"/>
        </w:rPr>
        <w:lastRenderedPageBreak/>
        <w:t xml:space="preserve">ABSTRACT: </w:t>
      </w:r>
      <w:r w:rsidR="002359DD" w:rsidRPr="002359DD">
        <w:rPr>
          <w:lang w:val="en-US"/>
        </w:rPr>
        <w:t xml:space="preserve">The principle of administrative efficiency, incorporated into Article 37 of the Brazilian Constitution by Constitutional Amendment No. 19/1998, imposed on Public Administration the duty to maximize results and rationalize resources. This paper examines how such principle applies to state-owned </w:t>
      </w:r>
      <w:r w:rsidR="003A19E2">
        <w:rPr>
          <w:lang w:val="en-US"/>
        </w:rPr>
        <w:t>companies</w:t>
      </w:r>
      <w:r w:rsidR="002359DD" w:rsidRPr="002359DD">
        <w:rPr>
          <w:lang w:val="en-US"/>
        </w:rPr>
        <w:t>, particularly under Law No. 13.303/2016. Based on bibliographic and legislative review, and adopting a hypothetical-deductive method, it analyzes the normative content of administrative efficiency, its enforceability, and its influence on the operation of state-owned companies. The study identifies both internal and external control mechanisms — administrative, legislative, and judicial — capable of assessing efficiency, emphasizing the importance of objective performance and governance parameters. It concludes that administrative efficiency is a binding legal value, subject to control by competent authorities, but its effectiveness depends on harmonization with other constitutional norms and on the adoption of proper regulatory and managerial instruments.</w:t>
      </w:r>
    </w:p>
    <w:p w14:paraId="47659388" w14:textId="5DD48EBA" w:rsidR="00380DC9" w:rsidRPr="00D47083" w:rsidRDefault="00380DC9" w:rsidP="00776D81">
      <w:pPr>
        <w:spacing w:line="240" w:lineRule="auto"/>
        <w:rPr>
          <w:lang w:val="en-US"/>
        </w:rPr>
      </w:pPr>
      <w:r w:rsidRPr="00380DC9">
        <w:rPr>
          <w:lang w:val="de-DE"/>
        </w:rPr>
        <w:t xml:space="preserve">KEYWORDS: </w:t>
      </w:r>
      <w:r w:rsidR="00D47083">
        <w:rPr>
          <w:lang w:val="en-US"/>
        </w:rPr>
        <w:t>A</w:t>
      </w:r>
      <w:r w:rsidR="00D47083" w:rsidRPr="00D47083">
        <w:rPr>
          <w:lang w:val="en-US"/>
        </w:rPr>
        <w:t xml:space="preserve">dministrative efficiency; </w:t>
      </w:r>
      <w:r w:rsidR="00D47083">
        <w:rPr>
          <w:lang w:val="en-US"/>
        </w:rPr>
        <w:t>S</w:t>
      </w:r>
      <w:r w:rsidR="00D47083" w:rsidRPr="00D47083">
        <w:rPr>
          <w:lang w:val="en-US"/>
        </w:rPr>
        <w:t xml:space="preserve">tate-owned </w:t>
      </w:r>
      <w:r w:rsidR="00D47083">
        <w:rPr>
          <w:lang w:val="en-US"/>
        </w:rPr>
        <w:t>companies</w:t>
      </w:r>
      <w:r w:rsidR="00D47083" w:rsidRPr="00D47083">
        <w:rPr>
          <w:lang w:val="en-US"/>
        </w:rPr>
        <w:t xml:space="preserve">; </w:t>
      </w:r>
      <w:r w:rsidR="00D47083">
        <w:rPr>
          <w:lang w:val="en-US"/>
        </w:rPr>
        <w:t>I</w:t>
      </w:r>
      <w:r w:rsidR="00D47083" w:rsidRPr="00D47083">
        <w:rPr>
          <w:lang w:val="en-US"/>
        </w:rPr>
        <w:t xml:space="preserve">nternal control; </w:t>
      </w:r>
      <w:r w:rsidR="00D47083">
        <w:rPr>
          <w:lang w:val="en-US"/>
        </w:rPr>
        <w:t>E</w:t>
      </w:r>
      <w:r w:rsidR="00D47083" w:rsidRPr="00D47083">
        <w:rPr>
          <w:lang w:val="en-US"/>
        </w:rPr>
        <w:t>xternal control.</w:t>
      </w:r>
    </w:p>
    <w:p w14:paraId="1ED9ADA3" w14:textId="77777777" w:rsidR="00380DC9" w:rsidRPr="00380DC9" w:rsidRDefault="00380DC9" w:rsidP="00776D81">
      <w:pPr>
        <w:pStyle w:val="SemEspaamento"/>
        <w:rPr>
          <w:lang w:val="de-DE"/>
        </w:rPr>
      </w:pPr>
    </w:p>
    <w:p w14:paraId="1FE708E7" w14:textId="0A44FF68" w:rsidR="00380DC9" w:rsidRDefault="00380DC9" w:rsidP="00776D81">
      <w:pPr>
        <w:spacing w:line="240" w:lineRule="auto"/>
      </w:pPr>
      <w:r w:rsidRPr="008A7266">
        <w:t xml:space="preserve">CONTENIDO: </w:t>
      </w:r>
      <w:r w:rsidR="00D47083" w:rsidRPr="008A7266">
        <w:rPr>
          <w:rFonts w:cs="Times New Roman"/>
          <w:bCs/>
        </w:rPr>
        <w:t xml:space="preserve">1. </w:t>
      </w:r>
      <w:r w:rsidR="00D47083" w:rsidRPr="00D47083">
        <w:rPr>
          <w:rFonts w:cs="Times New Roman"/>
          <w:bCs/>
        </w:rPr>
        <w:t>Introducción; 2. El contenido normativo del principio de eficiencia administrativa. 2.1. Las raíces económicas de la norma de eficiencia administrativa. 2.2 Norma de eficiencia administrativa y análisis de los resultados de la administración pública. 2.3 La exigibilidad de la eficiencia administrativa; 3. Principio de eficiencia administrativa y actuación de las empresas estatales; 4. Medios de control de la eficiencia administrativa en las empresas estatales. 4.1. Control interno</w:t>
      </w:r>
      <w:r w:rsidR="00D47083" w:rsidRPr="00BC7B1C">
        <w:rPr>
          <w:rFonts w:cs="Times New Roman"/>
          <w:bCs/>
        </w:rPr>
        <w:t xml:space="preserve">. 4.2. </w:t>
      </w:r>
      <w:r w:rsidR="00D47083" w:rsidRPr="00D47083">
        <w:rPr>
          <w:rFonts w:cs="Times New Roman"/>
          <w:bCs/>
        </w:rPr>
        <w:t>Control externo</w:t>
      </w:r>
      <w:r w:rsidR="00D47083" w:rsidRPr="00BC7B1C">
        <w:rPr>
          <w:rFonts w:cs="Times New Roman"/>
          <w:bCs/>
        </w:rPr>
        <w:t xml:space="preserve">. 4.2.1. </w:t>
      </w:r>
      <w:r w:rsidR="00D47083" w:rsidRPr="00D47083">
        <w:rPr>
          <w:rFonts w:cs="Times New Roman"/>
          <w:bCs/>
        </w:rPr>
        <w:t>Control administrativo</w:t>
      </w:r>
      <w:r w:rsidR="00D47083" w:rsidRPr="00BC7B1C">
        <w:rPr>
          <w:rFonts w:cs="Times New Roman"/>
          <w:bCs/>
        </w:rPr>
        <w:t xml:space="preserve">. 4.2.2. </w:t>
      </w:r>
      <w:r w:rsidR="008C3EC7" w:rsidRPr="008C3EC7">
        <w:rPr>
          <w:rFonts w:cs="Times New Roman"/>
          <w:bCs/>
        </w:rPr>
        <w:t>Control legislativo</w:t>
      </w:r>
      <w:r w:rsidR="00D47083" w:rsidRPr="00BC7B1C">
        <w:rPr>
          <w:rFonts w:cs="Times New Roman"/>
          <w:bCs/>
        </w:rPr>
        <w:t xml:space="preserve">. 4.2.3. </w:t>
      </w:r>
      <w:r w:rsidR="008C3EC7" w:rsidRPr="008C3EC7">
        <w:rPr>
          <w:rFonts w:cs="Times New Roman"/>
          <w:bCs/>
        </w:rPr>
        <w:t>Control judicial</w:t>
      </w:r>
      <w:r w:rsidR="00D47083">
        <w:rPr>
          <w:rFonts w:cs="Times New Roman"/>
          <w:bCs/>
        </w:rPr>
        <w:t xml:space="preserve">; 5. </w:t>
      </w:r>
      <w:r w:rsidR="008C3EC7" w:rsidRPr="008C3EC7">
        <w:rPr>
          <w:rFonts w:cs="Times New Roman"/>
          <w:bCs/>
        </w:rPr>
        <w:t>Conclusiones</w:t>
      </w:r>
      <w:r w:rsidR="00D47083">
        <w:rPr>
          <w:rFonts w:cs="Times New Roman"/>
          <w:bCs/>
        </w:rPr>
        <w:t>; Referenc</w:t>
      </w:r>
      <w:r w:rsidR="008C3EC7">
        <w:rPr>
          <w:rFonts w:cs="Times New Roman"/>
          <w:bCs/>
        </w:rPr>
        <w:t>ia</w:t>
      </w:r>
      <w:r w:rsidR="00D47083">
        <w:rPr>
          <w:rFonts w:cs="Times New Roman"/>
          <w:bCs/>
        </w:rPr>
        <w:t>s</w:t>
      </w:r>
      <w:r w:rsidR="00FC1B30">
        <w:t>.</w:t>
      </w:r>
    </w:p>
    <w:p w14:paraId="7D4D52B7" w14:textId="3E5DE0A9" w:rsidR="00380DC9" w:rsidRDefault="00380DC9" w:rsidP="00776D81">
      <w:pPr>
        <w:spacing w:line="240" w:lineRule="auto"/>
      </w:pPr>
      <w:r>
        <w:t xml:space="preserve">RESUMEN: </w:t>
      </w:r>
      <w:r w:rsidR="00D47083" w:rsidRPr="00D47083">
        <w:t>El principio de eficiencia administrativa, incorporado al artículo 37 de la Constitución Federal por la Enmienda Constitucional nº 19/1998, impuso a la Administración Pública el deber de maximizar resultados y racionalizar recursos. Este estudio analiza la incidencia de dicho principio en el régimen jurídico de las empresas estatales, especialmente a la luz de la Ley nº 13.303/2016. A partir de revisión bibliográfica y normativa, con método hipotético-deductivo, se examina el contenido normativo de la eficiencia administrativa, su exigibilidad y su proyección sobre la actuación de las empresas estatales. El trabajo identifica mecanismos de control interno y externo —administrativo, legislativo y judicial— adecuados para evaluar la eficiencia de dichas entidades, destacando la necesidad de parámetros objetivos de desempeño y gobernanza. Se concluye que la eficiencia administrativa constituye un valor jurídico vinculante, susceptible de control por las instancias competentes, pero cuya concreción depende de la compatibilización con otras normas constitucionales y de la adopción de instrumentos normativos y de gestión adecuados.</w:t>
      </w:r>
    </w:p>
    <w:p w14:paraId="1A6B3DA7" w14:textId="4AC6BAAF" w:rsidR="00380DC9" w:rsidRDefault="005A6E34" w:rsidP="00776D81">
      <w:pPr>
        <w:spacing w:line="240" w:lineRule="auto"/>
      </w:pPr>
      <w:r>
        <w:t xml:space="preserve">PALABRAS </w:t>
      </w:r>
      <w:r w:rsidR="00380DC9">
        <w:t xml:space="preserve">CLAVE: </w:t>
      </w:r>
      <w:r w:rsidR="00D47083">
        <w:t>E</w:t>
      </w:r>
      <w:r w:rsidR="00D47083" w:rsidRPr="00D47083">
        <w:t xml:space="preserve">ficiencia administrativa; </w:t>
      </w:r>
      <w:r w:rsidR="00D47083">
        <w:t>E</w:t>
      </w:r>
      <w:r w:rsidR="00D47083" w:rsidRPr="00D47083">
        <w:t xml:space="preserve">mpresas estatales; </w:t>
      </w:r>
      <w:r w:rsidR="00D47083">
        <w:t>C</w:t>
      </w:r>
      <w:r w:rsidR="00D47083" w:rsidRPr="00D47083">
        <w:t xml:space="preserve">ontrol interno; </w:t>
      </w:r>
      <w:r w:rsidR="00D47083">
        <w:t>C</w:t>
      </w:r>
      <w:r w:rsidR="00D47083" w:rsidRPr="00D47083">
        <w:t>ontrol externo</w:t>
      </w:r>
      <w:r w:rsidR="00380DC9">
        <w:t>.</w:t>
      </w:r>
    </w:p>
    <w:p w14:paraId="1F28FD39" w14:textId="77777777" w:rsidR="00A00A68" w:rsidRDefault="00A00A68" w:rsidP="00746001">
      <w:pPr>
        <w:pStyle w:val="SemEspaamento"/>
        <w:spacing w:line="360" w:lineRule="auto"/>
      </w:pPr>
    </w:p>
    <w:p w14:paraId="0287271D" w14:textId="77777777" w:rsidR="00A00A68" w:rsidRDefault="00A00A68" w:rsidP="00C26C59">
      <w:pPr>
        <w:pStyle w:val="Ttulo2"/>
      </w:pPr>
      <w:r w:rsidRPr="00A00A68">
        <w:t>1.</w:t>
      </w:r>
      <w:r>
        <w:t xml:space="preserve"> Introdução</w:t>
      </w:r>
    </w:p>
    <w:p w14:paraId="15F427E1" w14:textId="3C9DAC31" w:rsidR="00153E0D" w:rsidRDefault="00153E0D" w:rsidP="00153E0D">
      <w:pPr>
        <w:spacing w:before="120" w:after="0"/>
        <w:ind w:right="-1" w:firstLine="851"/>
        <w:rPr>
          <w:rFonts w:cs="Times New Roman"/>
          <w:bCs/>
        </w:rPr>
      </w:pPr>
      <w:r>
        <w:rPr>
          <w:rFonts w:cs="Times New Roman"/>
          <w:bCs/>
        </w:rPr>
        <w:t>A Constituição Federal de 1988</w:t>
      </w:r>
      <w:r w:rsidR="008A7266">
        <w:rPr>
          <w:rFonts w:cs="Times New Roman"/>
          <w:bCs/>
        </w:rPr>
        <w:t xml:space="preserve"> previu </w:t>
      </w:r>
      <w:r>
        <w:rPr>
          <w:rFonts w:cs="Times New Roman"/>
          <w:bCs/>
        </w:rPr>
        <w:t xml:space="preserve">dois institutos afetos à matéria da administração pública que importarão a este estudo. O primeiro é o princípio da eficiência administrativa, norma encartada no artigo 37 da </w:t>
      </w:r>
      <w:r w:rsidR="00ED2731">
        <w:rPr>
          <w:rFonts w:cs="Times New Roman"/>
          <w:bCs/>
        </w:rPr>
        <w:t>CF</w:t>
      </w:r>
      <w:r>
        <w:rPr>
          <w:rFonts w:cs="Times New Roman"/>
          <w:bCs/>
        </w:rPr>
        <w:t xml:space="preserve"> e que impõe verdadeiro padrão de atuação à função administrativa do Estado. O outro é o instituto das empresas estatais, que confere a possibilidade de a administração descentralizada se organizar sob a forma empresarial e sob as regras de </w:t>
      </w:r>
      <w:r>
        <w:rPr>
          <w:rFonts w:cs="Times New Roman"/>
          <w:bCs/>
        </w:rPr>
        <w:lastRenderedPageBreak/>
        <w:t xml:space="preserve">direito privado para o exercício de atividade econômica, nos casos de relevante interesse coletivo ou imperativo de segurança nacional, ou para a prestação de serviços públicos. </w:t>
      </w:r>
    </w:p>
    <w:p w14:paraId="52AA99E3" w14:textId="056D37B4" w:rsidR="00153E0D" w:rsidRDefault="00ED2731" w:rsidP="00153E0D">
      <w:pPr>
        <w:spacing w:before="120" w:after="0"/>
        <w:ind w:right="-1" w:firstLine="851"/>
        <w:rPr>
          <w:rFonts w:cs="Times New Roman"/>
          <w:bCs/>
        </w:rPr>
      </w:pPr>
      <w:r>
        <w:rPr>
          <w:rFonts w:cs="Times New Roman"/>
          <w:bCs/>
        </w:rPr>
        <w:t>Assim</w:t>
      </w:r>
      <w:r w:rsidR="00153E0D">
        <w:rPr>
          <w:rFonts w:cs="Times New Roman"/>
          <w:bCs/>
        </w:rPr>
        <w:t xml:space="preserve">, este artigo possui como objetivo examinar como o princípio da eficiência administrativa se difunde sobre o regramento das empresas estatais e como o controle dessas entidades com base em tal norma pode ser realizado. </w:t>
      </w:r>
    </w:p>
    <w:p w14:paraId="75DE7E51" w14:textId="4D33A303" w:rsidR="00153E0D" w:rsidRDefault="00153E0D" w:rsidP="00153E0D">
      <w:pPr>
        <w:spacing w:before="120" w:after="0"/>
        <w:ind w:right="-1" w:firstLine="851"/>
        <w:rPr>
          <w:rFonts w:cs="Times New Roman"/>
          <w:bCs/>
        </w:rPr>
      </w:pPr>
      <w:r>
        <w:rPr>
          <w:rFonts w:cs="Times New Roman"/>
          <w:bCs/>
        </w:rPr>
        <w:t xml:space="preserve">Para tanto, o exame empreendido </w:t>
      </w:r>
      <w:r w:rsidR="00ED2731">
        <w:rPr>
          <w:rFonts w:cs="Times New Roman"/>
          <w:bCs/>
        </w:rPr>
        <w:t>iniciará pela</w:t>
      </w:r>
      <w:r>
        <w:rPr>
          <w:rFonts w:cs="Times New Roman"/>
          <w:bCs/>
        </w:rPr>
        <w:t xml:space="preserve"> análise do conteúdo normativo do princípio da eficiência administrativa, </w:t>
      </w:r>
      <w:r w:rsidR="00ED2731">
        <w:rPr>
          <w:rFonts w:cs="Times New Roman"/>
          <w:bCs/>
        </w:rPr>
        <w:t>para</w:t>
      </w:r>
      <w:r>
        <w:rPr>
          <w:rFonts w:cs="Times New Roman"/>
          <w:bCs/>
        </w:rPr>
        <w:t xml:space="preserve"> conceituar qual o comando que tal norma impõe à administração pública, </w:t>
      </w:r>
      <w:r w:rsidR="00ED2731">
        <w:rPr>
          <w:rFonts w:cs="Times New Roman"/>
          <w:bCs/>
        </w:rPr>
        <w:t>considerando</w:t>
      </w:r>
      <w:r>
        <w:rPr>
          <w:rFonts w:cs="Times New Roman"/>
          <w:bCs/>
        </w:rPr>
        <w:t xml:space="preserve"> que a avaliação da eficiência administrativa demanda o prévio estabelecimento de padrões de resultados e desempenho </w:t>
      </w:r>
      <w:r w:rsidR="006B4508">
        <w:rPr>
          <w:rFonts w:cs="Times New Roman"/>
          <w:bCs/>
        </w:rPr>
        <w:t>exigíveis</w:t>
      </w:r>
      <w:r>
        <w:rPr>
          <w:rFonts w:cs="Times New Roman"/>
          <w:bCs/>
        </w:rPr>
        <w:t xml:space="preserve">. </w:t>
      </w:r>
    </w:p>
    <w:p w14:paraId="73A0D5FE" w14:textId="4BAFBC68" w:rsidR="00153E0D" w:rsidRDefault="00153E0D" w:rsidP="00153E0D">
      <w:pPr>
        <w:spacing w:before="120" w:after="0"/>
        <w:ind w:right="-1" w:firstLine="851"/>
        <w:rPr>
          <w:rFonts w:cs="Times New Roman"/>
          <w:bCs/>
        </w:rPr>
      </w:pPr>
      <w:r>
        <w:rPr>
          <w:rFonts w:cs="Times New Roman"/>
          <w:bCs/>
        </w:rPr>
        <w:t xml:space="preserve">Posteriormente, o estudo </w:t>
      </w:r>
      <w:r w:rsidR="006B4508">
        <w:rPr>
          <w:rFonts w:cs="Times New Roman"/>
          <w:bCs/>
        </w:rPr>
        <w:t>analisará</w:t>
      </w:r>
      <w:r>
        <w:rPr>
          <w:rFonts w:cs="Times New Roman"/>
          <w:bCs/>
        </w:rPr>
        <w:t xml:space="preserve"> a difusão do princípio da eficiência administrativa no âmbito próprio do regramento das empresas estatais, e, </w:t>
      </w:r>
      <w:r w:rsidR="006B4508">
        <w:rPr>
          <w:rFonts w:cs="Times New Roman"/>
          <w:bCs/>
        </w:rPr>
        <w:t>finalmente</w:t>
      </w:r>
      <w:r>
        <w:rPr>
          <w:rFonts w:cs="Times New Roman"/>
          <w:bCs/>
        </w:rPr>
        <w:t xml:space="preserve">, cuidará de abordar a forma como a eficiência administrativa pode ser controlada no âmbito de tais entidades, em exame dividido em dois momentos: </w:t>
      </w:r>
      <w:r>
        <w:rPr>
          <w:rFonts w:cs="Times New Roman"/>
          <w:bCs/>
          <w:i/>
        </w:rPr>
        <w:t xml:space="preserve">i) </w:t>
      </w:r>
      <w:r>
        <w:rPr>
          <w:rFonts w:cs="Times New Roman"/>
          <w:bCs/>
        </w:rPr>
        <w:t xml:space="preserve">primeiro, a análise do controle com base na eficiência administrativa realizada pelos órgãos internos das empresas </w:t>
      </w:r>
      <w:r w:rsidR="006B4508">
        <w:rPr>
          <w:rFonts w:cs="Times New Roman"/>
          <w:bCs/>
        </w:rPr>
        <w:t>estatais</w:t>
      </w:r>
      <w:r>
        <w:rPr>
          <w:rFonts w:cs="Times New Roman"/>
          <w:bCs/>
        </w:rPr>
        <w:t xml:space="preserve">, e </w:t>
      </w:r>
      <w:r>
        <w:rPr>
          <w:rFonts w:cs="Times New Roman"/>
          <w:bCs/>
          <w:i/>
        </w:rPr>
        <w:t xml:space="preserve">ii) </w:t>
      </w:r>
      <w:r>
        <w:rPr>
          <w:rFonts w:cs="Times New Roman"/>
          <w:bCs/>
        </w:rPr>
        <w:t xml:space="preserve">segundo, o controle das empresas estatais com base na eficiência realizado por órgãos externos, </w:t>
      </w:r>
      <w:r w:rsidR="006B4508">
        <w:rPr>
          <w:rFonts w:cs="Times New Roman"/>
          <w:bCs/>
        </w:rPr>
        <w:t>como</w:t>
      </w:r>
      <w:r>
        <w:rPr>
          <w:rFonts w:cs="Times New Roman"/>
          <w:bCs/>
        </w:rPr>
        <w:t xml:space="preserve"> a administração direta, o </w:t>
      </w:r>
      <w:r w:rsidR="006F672B">
        <w:rPr>
          <w:rFonts w:cs="Times New Roman"/>
          <w:bCs/>
        </w:rPr>
        <w:t>P</w:t>
      </w:r>
      <w:r>
        <w:rPr>
          <w:rFonts w:cs="Times New Roman"/>
          <w:bCs/>
        </w:rPr>
        <w:t xml:space="preserve">oder </w:t>
      </w:r>
      <w:r w:rsidR="006F672B">
        <w:rPr>
          <w:rFonts w:cs="Times New Roman"/>
          <w:bCs/>
        </w:rPr>
        <w:t>L</w:t>
      </w:r>
      <w:r>
        <w:rPr>
          <w:rFonts w:cs="Times New Roman"/>
          <w:bCs/>
        </w:rPr>
        <w:t xml:space="preserve">egislativo e o </w:t>
      </w:r>
      <w:r w:rsidR="006F672B">
        <w:rPr>
          <w:rFonts w:cs="Times New Roman"/>
          <w:bCs/>
        </w:rPr>
        <w:t>Poder J</w:t>
      </w:r>
      <w:r>
        <w:rPr>
          <w:rFonts w:cs="Times New Roman"/>
          <w:bCs/>
        </w:rPr>
        <w:t>udiciário. Conclui apresentando as possibilidades e extensão de cada controle.</w:t>
      </w:r>
    </w:p>
    <w:p w14:paraId="7C3E791D" w14:textId="7F022A13" w:rsidR="00A00A68" w:rsidRDefault="00153E0D" w:rsidP="00153E0D">
      <w:pPr>
        <w:ind w:firstLine="851"/>
      </w:pPr>
      <w:r>
        <w:rPr>
          <w:rFonts w:cs="Times New Roman"/>
          <w:bCs/>
        </w:rPr>
        <w:t xml:space="preserve">Este estudo se baseia em revisão bibliográfica de temas de direito constitucional, direito administrativo, direito empresarial e direito regulatório, </w:t>
      </w:r>
      <w:r w:rsidR="006B4508">
        <w:rPr>
          <w:rFonts w:cs="Times New Roman"/>
          <w:bCs/>
        </w:rPr>
        <w:t>também</w:t>
      </w:r>
      <w:r>
        <w:rPr>
          <w:rFonts w:cs="Times New Roman"/>
          <w:bCs/>
        </w:rPr>
        <w:t xml:space="preserve"> na análise legislativ</w:t>
      </w:r>
      <w:r w:rsidR="006B4508">
        <w:rPr>
          <w:rFonts w:cs="Times New Roman"/>
          <w:bCs/>
        </w:rPr>
        <w:t>a</w:t>
      </w:r>
      <w:r>
        <w:rPr>
          <w:rFonts w:cs="Times New Roman"/>
          <w:bCs/>
        </w:rPr>
        <w:t xml:space="preserve"> referente ao objeto aqui recortado, para, em seguida, desenvolvendo o método hipotético-dedutivo, relacionar as proposições estabelecidas acerca da eficiência administrativa e das empresas estatais e se concluir sobre a possibilidade, meios e extensão de controle das citadas entidades com base n</w:t>
      </w:r>
      <w:r w:rsidR="006B4508">
        <w:rPr>
          <w:rFonts w:cs="Times New Roman"/>
          <w:bCs/>
        </w:rPr>
        <w:t>esse</w:t>
      </w:r>
      <w:r>
        <w:rPr>
          <w:rFonts w:cs="Times New Roman"/>
          <w:bCs/>
        </w:rPr>
        <w:t xml:space="preserve"> princípio constitucional</w:t>
      </w:r>
      <w:r w:rsidR="00741F5F">
        <w:t>.</w:t>
      </w:r>
    </w:p>
    <w:p w14:paraId="03B959E1" w14:textId="77777777" w:rsidR="00A00A68" w:rsidRDefault="00A00A68" w:rsidP="00C26C59">
      <w:pPr>
        <w:pStyle w:val="Ttulo2"/>
      </w:pPr>
      <w:r>
        <w:t>2</w:t>
      </w:r>
      <w:r w:rsidRPr="00A00A68">
        <w:t>.</w:t>
      </w:r>
      <w:r>
        <w:t xml:space="preserve"> </w:t>
      </w:r>
      <w:r w:rsidR="00153E0D">
        <w:t>D</w:t>
      </w:r>
      <w:r w:rsidR="00153E0D" w:rsidRPr="00153E0D">
        <w:t>o conteúdo normativo do princípio da eficiência administrativa</w:t>
      </w:r>
    </w:p>
    <w:p w14:paraId="78B9C874" w14:textId="486973D0" w:rsidR="00153E0D" w:rsidRDefault="00153E0D" w:rsidP="00153E0D">
      <w:pPr>
        <w:spacing w:before="120" w:after="0"/>
        <w:ind w:right="-1" w:firstLine="851"/>
        <w:rPr>
          <w:rFonts w:cs="Times New Roman"/>
        </w:rPr>
      </w:pPr>
      <w:r>
        <w:rPr>
          <w:rFonts w:cs="Times New Roman"/>
        </w:rPr>
        <w:t xml:space="preserve">Com o advento da Emenda Constitucional </w:t>
      </w:r>
      <w:r w:rsidR="006F7C89">
        <w:rPr>
          <w:rFonts w:cs="Times New Roman"/>
        </w:rPr>
        <w:t>nº</w:t>
      </w:r>
      <w:r>
        <w:rPr>
          <w:rFonts w:cs="Times New Roman"/>
        </w:rPr>
        <w:t xml:space="preserve"> 19/1998 </w:t>
      </w:r>
      <w:r w:rsidR="0046139F">
        <w:rPr>
          <w:rFonts w:cs="Times New Roman"/>
        </w:rPr>
        <w:t>o</w:t>
      </w:r>
      <w:r>
        <w:rPr>
          <w:rFonts w:cs="Times New Roman"/>
        </w:rPr>
        <w:t xml:space="preserve"> artigo 37 da Constituição Federal foi reformad</w:t>
      </w:r>
      <w:r w:rsidR="0046139F">
        <w:rPr>
          <w:rFonts w:cs="Times New Roman"/>
        </w:rPr>
        <w:t>o</w:t>
      </w:r>
      <w:r>
        <w:rPr>
          <w:rFonts w:cs="Times New Roman"/>
        </w:rPr>
        <w:t xml:space="preserve"> </w:t>
      </w:r>
      <w:r w:rsidR="006B4508">
        <w:rPr>
          <w:rFonts w:cs="Times New Roman"/>
        </w:rPr>
        <w:t>para</w:t>
      </w:r>
      <w:r>
        <w:rPr>
          <w:rFonts w:cs="Times New Roman"/>
        </w:rPr>
        <w:t xml:space="preserve"> constar a eficiência como um dos princípios norteadores da função administrativa do Estado.</w:t>
      </w:r>
    </w:p>
    <w:p w14:paraId="0A4C016E" w14:textId="059E50AE" w:rsidR="00153E0D" w:rsidRDefault="0046139F" w:rsidP="00153E0D">
      <w:pPr>
        <w:spacing w:before="120" w:after="0"/>
        <w:ind w:right="-1" w:firstLine="851"/>
        <w:rPr>
          <w:rFonts w:cs="Times New Roman"/>
        </w:rPr>
      </w:pPr>
      <w:r>
        <w:rPr>
          <w:rFonts w:cs="Times New Roman"/>
        </w:rPr>
        <w:t>Embora</w:t>
      </w:r>
      <w:r w:rsidR="00153E0D">
        <w:rPr>
          <w:rFonts w:cs="Times New Roman"/>
        </w:rPr>
        <w:t xml:space="preserve"> o próprio sistema jurídico-constitucional, antes mesmo da Emenda Constitucional </w:t>
      </w:r>
      <w:r w:rsidR="006F7C89">
        <w:rPr>
          <w:rFonts w:cs="Times New Roman"/>
        </w:rPr>
        <w:t>nº</w:t>
      </w:r>
      <w:r w:rsidR="00153E0D">
        <w:rPr>
          <w:rFonts w:cs="Times New Roman"/>
        </w:rPr>
        <w:t xml:space="preserve"> 19/1998, </w:t>
      </w:r>
      <w:r>
        <w:rPr>
          <w:rFonts w:cs="Times New Roman"/>
        </w:rPr>
        <w:t>tenha</w:t>
      </w:r>
      <w:r w:rsidR="00153E0D">
        <w:rPr>
          <w:rFonts w:cs="Times New Roman"/>
        </w:rPr>
        <w:t xml:space="preserve"> dedicado alguns dispositivos para tratar </w:t>
      </w:r>
      <w:r w:rsidR="00365FED">
        <w:rPr>
          <w:rFonts w:cs="Times New Roman"/>
        </w:rPr>
        <w:t>d</w:t>
      </w:r>
      <w:r w:rsidR="00153E0D">
        <w:rPr>
          <w:rFonts w:cs="Times New Roman"/>
        </w:rPr>
        <w:t xml:space="preserve">a eficiência enquanto </w:t>
      </w:r>
      <w:r w:rsidR="00153E0D">
        <w:rPr>
          <w:rFonts w:cs="Times New Roman"/>
        </w:rPr>
        <w:lastRenderedPageBreak/>
        <w:t>padrão de atuação da administração</w:t>
      </w:r>
      <w:r w:rsidR="00153E0D">
        <w:rPr>
          <w:rStyle w:val="Refdenotaderodap"/>
          <w:rFonts w:cs="Times New Roman"/>
        </w:rPr>
        <w:footnoteReference w:id="3"/>
      </w:r>
      <w:r w:rsidR="00153E0D">
        <w:rPr>
          <w:rFonts w:cs="Times New Roman"/>
        </w:rPr>
        <w:t xml:space="preserve">, a sua existência enquanto princípio ganhou induvidosa força a partir da positivação capitaneada pelo constituinte reformador. </w:t>
      </w:r>
    </w:p>
    <w:p w14:paraId="20DF9308" w14:textId="513A2244" w:rsidR="00153E0D" w:rsidRDefault="00153E0D" w:rsidP="00153E0D">
      <w:pPr>
        <w:spacing w:before="120" w:after="0"/>
        <w:ind w:right="-1" w:firstLine="851"/>
        <w:rPr>
          <w:rFonts w:cs="Times New Roman"/>
        </w:rPr>
      </w:pPr>
      <w:r>
        <w:rPr>
          <w:rFonts w:cs="Times New Roman"/>
        </w:rPr>
        <w:t xml:space="preserve">Nada obstante, mesmo tendo sido alçado pela reforma em questão ao </w:t>
      </w:r>
      <w:r>
        <w:rPr>
          <w:rFonts w:cs="Times New Roman"/>
          <w:i/>
          <w:iCs/>
        </w:rPr>
        <w:t xml:space="preserve">status </w:t>
      </w:r>
      <w:r>
        <w:rPr>
          <w:rFonts w:cs="Times New Roman"/>
        </w:rPr>
        <w:t xml:space="preserve">de norma constitucional, a eficiência administrativa e seu conteúdo normativo continuaram sendo objetos de resistência por parte da literatura </w:t>
      </w:r>
      <w:r w:rsidR="006B4508">
        <w:rPr>
          <w:rFonts w:cs="Times New Roman"/>
        </w:rPr>
        <w:t>publicista</w:t>
      </w:r>
      <w:r>
        <w:rPr>
          <w:rFonts w:cs="Times New Roman"/>
        </w:rPr>
        <w:t xml:space="preserve">. </w:t>
      </w:r>
    </w:p>
    <w:p w14:paraId="3C186AFB" w14:textId="51F59BFC" w:rsidR="00153E0D" w:rsidRDefault="00153E0D" w:rsidP="00153E0D">
      <w:pPr>
        <w:spacing w:before="120" w:after="0"/>
        <w:ind w:right="-1" w:firstLine="851"/>
        <w:rPr>
          <w:rFonts w:cs="Times New Roman"/>
        </w:rPr>
      </w:pPr>
      <w:r>
        <w:rPr>
          <w:rFonts w:cs="Times New Roman"/>
        </w:rPr>
        <w:t xml:space="preserve">Vladimir da Rocha França (2000) e Carlos Ari Sundfeld (2014) entendem que as críticas </w:t>
      </w:r>
      <w:r w:rsidR="00365FED">
        <w:rPr>
          <w:rFonts w:cs="Times New Roman"/>
        </w:rPr>
        <w:t>à</w:t>
      </w:r>
      <w:r>
        <w:rPr>
          <w:rFonts w:cs="Times New Roman"/>
        </w:rPr>
        <w:t xml:space="preserve"> eficiência enquanto norma jurídica decorrem do fato de que parte dos </w:t>
      </w:r>
      <w:r w:rsidR="008E1286">
        <w:rPr>
          <w:rFonts w:cs="Times New Roman"/>
        </w:rPr>
        <w:t>administrativistas</w:t>
      </w:r>
      <w:r>
        <w:rPr>
          <w:rFonts w:cs="Times New Roman"/>
        </w:rPr>
        <w:t xml:space="preserve">, servidores públicos em sua maioria, não viam com bons olhos a referida norma, </w:t>
      </w:r>
      <w:r w:rsidR="004462D2">
        <w:rPr>
          <w:rFonts w:cs="Times New Roman"/>
        </w:rPr>
        <w:t>comumente</w:t>
      </w:r>
      <w:r>
        <w:rPr>
          <w:rFonts w:cs="Times New Roman"/>
        </w:rPr>
        <w:t xml:space="preserve"> usada como fundamento a flexibilizar certos direitos e garantias vinculadas à estabilidade dos servidore</w:t>
      </w:r>
      <w:r w:rsidR="00B32027">
        <w:rPr>
          <w:rFonts w:cs="Times New Roman"/>
        </w:rPr>
        <w:t>s</w:t>
      </w:r>
      <w:r>
        <w:rPr>
          <w:rFonts w:cs="Times New Roman"/>
        </w:rPr>
        <w:t>. Como crítico da força normativa do referido princípio, Lopes (1998) argument</w:t>
      </w:r>
      <w:r w:rsidR="00B32027">
        <w:rPr>
          <w:rFonts w:cs="Times New Roman"/>
        </w:rPr>
        <w:t>ou</w:t>
      </w:r>
      <w:r>
        <w:rPr>
          <w:rFonts w:cs="Times New Roman"/>
        </w:rPr>
        <w:t xml:space="preserve"> que este teria caráter meramente retórico, esvaziando assim o seu conteúdo jurídico-normativo, ao aduzir que a eficiência apenas seria uma característica consequencial do agir administrativo. </w:t>
      </w:r>
    </w:p>
    <w:p w14:paraId="0FCCE731" w14:textId="3220C514" w:rsidR="00153E0D" w:rsidRDefault="00153E0D" w:rsidP="00153E0D">
      <w:pPr>
        <w:spacing w:before="120" w:after="0"/>
        <w:ind w:right="-1" w:firstLine="851"/>
        <w:rPr>
          <w:rFonts w:cs="Times New Roman"/>
        </w:rPr>
      </w:pPr>
      <w:r>
        <w:rPr>
          <w:rFonts w:cs="Times New Roman"/>
        </w:rPr>
        <w:t xml:space="preserve">Todavia, para além da referida discussão, certo é que a partir da Emenda Constitucional </w:t>
      </w:r>
      <w:r w:rsidR="006F7C89">
        <w:rPr>
          <w:rFonts w:cs="Times New Roman"/>
        </w:rPr>
        <w:t>nº</w:t>
      </w:r>
      <w:r>
        <w:rPr>
          <w:rFonts w:cs="Times New Roman"/>
        </w:rPr>
        <w:t xml:space="preserve"> 19/1998, o artigo 37, </w:t>
      </w:r>
      <w:r>
        <w:rPr>
          <w:rFonts w:cs="Times New Roman"/>
          <w:i/>
          <w:iCs/>
        </w:rPr>
        <w:t>caput</w:t>
      </w:r>
      <w:r>
        <w:rPr>
          <w:rFonts w:cs="Times New Roman"/>
        </w:rPr>
        <w:t xml:space="preserve">, CF, passou a obrigar a função administrativa do Estado a obedecer à norma de eficiência. </w:t>
      </w:r>
    </w:p>
    <w:p w14:paraId="75A10E9B" w14:textId="53AAB696" w:rsidR="00153E0D" w:rsidRDefault="00153E0D" w:rsidP="00B32027">
      <w:pPr>
        <w:spacing w:before="120" w:after="0"/>
        <w:ind w:right="-1" w:firstLine="851"/>
        <w:rPr>
          <w:rFonts w:cs="Times New Roman"/>
        </w:rPr>
      </w:pPr>
      <w:r>
        <w:rPr>
          <w:rFonts w:cs="Times New Roman"/>
        </w:rPr>
        <w:t xml:space="preserve">A questão que se põe em seguida da verificação da existência do princípio constitucional em debate é a de delimitar qual é o seu conteúdo. Isto é, a de se buscar conceituar o que a regra de eficiência prescreve à função administrativa do Estado. </w:t>
      </w:r>
    </w:p>
    <w:p w14:paraId="3EBA3876" w14:textId="77777777" w:rsidR="0023085A" w:rsidRDefault="0023085A" w:rsidP="0023085A">
      <w:pPr>
        <w:spacing w:before="120" w:after="0"/>
        <w:ind w:right="-568"/>
        <w:rPr>
          <w:rFonts w:cs="Times New Roman"/>
          <w:b/>
          <w:bCs/>
        </w:rPr>
      </w:pPr>
      <w:r w:rsidRPr="00B23B40">
        <w:rPr>
          <w:rFonts w:cs="Times New Roman"/>
          <w:b/>
          <w:bCs/>
        </w:rPr>
        <w:t xml:space="preserve">2.1 As raízes econômicas da norma de eficiência </w:t>
      </w:r>
      <w:r>
        <w:rPr>
          <w:rFonts w:cs="Times New Roman"/>
          <w:b/>
          <w:bCs/>
        </w:rPr>
        <w:t>administrativa</w:t>
      </w:r>
    </w:p>
    <w:p w14:paraId="0914CCEE" w14:textId="0469F7F5" w:rsidR="0023085A" w:rsidRDefault="0023085A" w:rsidP="0023085A">
      <w:pPr>
        <w:spacing w:before="120" w:after="0"/>
        <w:ind w:right="-1" w:firstLine="851"/>
        <w:rPr>
          <w:rFonts w:cs="Times New Roman"/>
        </w:rPr>
      </w:pPr>
      <w:r>
        <w:rPr>
          <w:rFonts w:cs="Times New Roman"/>
        </w:rPr>
        <w:t xml:space="preserve">A tese </w:t>
      </w:r>
      <w:r w:rsidR="00B32027">
        <w:rPr>
          <w:rFonts w:cs="Times New Roman"/>
        </w:rPr>
        <w:t xml:space="preserve">aqui </w:t>
      </w:r>
      <w:r>
        <w:rPr>
          <w:rFonts w:cs="Times New Roman"/>
        </w:rPr>
        <w:t xml:space="preserve">desenvolvida é que, a despeito da resistência de diversos trabalhos de peso, a norma de eficiência administrativa possui raízes e influências do instituto homônimo da ciência econômica, </w:t>
      </w:r>
      <w:r w:rsidR="00B32027">
        <w:rPr>
          <w:rFonts w:cs="Times New Roman"/>
        </w:rPr>
        <w:t>determinando à</w:t>
      </w:r>
      <w:r>
        <w:rPr>
          <w:rFonts w:cs="Times New Roman"/>
        </w:rPr>
        <w:t xml:space="preserve"> administração o dever de entregar à sociedade resultados concretos no exercício de sua atividade</w:t>
      </w:r>
      <w:r w:rsidR="00B32027">
        <w:rPr>
          <w:rFonts w:cs="Times New Roman"/>
        </w:rPr>
        <w:t>,</w:t>
      </w:r>
      <w:r>
        <w:rPr>
          <w:rFonts w:cs="Times New Roman"/>
        </w:rPr>
        <w:t xml:space="preserve"> ao </w:t>
      </w:r>
      <w:r w:rsidR="00B32027">
        <w:rPr>
          <w:rFonts w:cs="Times New Roman"/>
        </w:rPr>
        <w:t>passo em que racionaliza</w:t>
      </w:r>
      <w:r>
        <w:rPr>
          <w:rFonts w:cs="Times New Roman"/>
        </w:rPr>
        <w:t xml:space="preserve"> a utilização dos recursos </w:t>
      </w:r>
      <w:r w:rsidR="00B32027">
        <w:rPr>
          <w:rFonts w:cs="Times New Roman"/>
        </w:rPr>
        <w:t>disponíveis</w:t>
      </w:r>
      <w:r>
        <w:rPr>
          <w:rFonts w:cs="Times New Roman"/>
        </w:rPr>
        <w:t xml:space="preserve">. </w:t>
      </w:r>
    </w:p>
    <w:p w14:paraId="7E067390" w14:textId="17E66799" w:rsidR="0023085A" w:rsidRDefault="0023085A" w:rsidP="0023085A">
      <w:pPr>
        <w:spacing w:before="120" w:after="0"/>
        <w:ind w:right="-1" w:firstLine="851"/>
        <w:rPr>
          <w:rFonts w:cs="Times New Roman"/>
        </w:rPr>
      </w:pPr>
      <w:r>
        <w:rPr>
          <w:rFonts w:cs="Times New Roman"/>
        </w:rPr>
        <w:t>É dizer</w:t>
      </w:r>
      <w:r w:rsidR="00B32027">
        <w:rPr>
          <w:rFonts w:cs="Times New Roman"/>
        </w:rPr>
        <w:t xml:space="preserve"> </w:t>
      </w:r>
      <w:r>
        <w:rPr>
          <w:rFonts w:cs="Times New Roman"/>
        </w:rPr>
        <w:t>que o âmago do princípio da eficiência administrativa guarda em si conteúdo econômic</w:t>
      </w:r>
      <w:r w:rsidR="00B32027">
        <w:rPr>
          <w:rFonts w:cs="Times New Roman"/>
        </w:rPr>
        <w:t>o</w:t>
      </w:r>
      <w:r>
        <w:rPr>
          <w:rFonts w:cs="Times New Roman"/>
        </w:rPr>
        <w:t xml:space="preserve">, do qual se extrai a prescrição direcionada à administração pública de agir </w:t>
      </w:r>
      <w:r w:rsidR="00B32027">
        <w:rPr>
          <w:rFonts w:cs="Times New Roman"/>
        </w:rPr>
        <w:t>para</w:t>
      </w:r>
      <w:r>
        <w:rPr>
          <w:rFonts w:cs="Times New Roman"/>
        </w:rPr>
        <w:t xml:space="preserve"> maximizar seus resultados </w:t>
      </w:r>
      <w:r w:rsidR="00B32027">
        <w:rPr>
          <w:rFonts w:cs="Times New Roman"/>
        </w:rPr>
        <w:t>e minimizar os seus custos</w:t>
      </w:r>
      <w:r>
        <w:rPr>
          <w:rFonts w:cs="Times New Roman"/>
        </w:rPr>
        <w:t xml:space="preserve">. </w:t>
      </w:r>
    </w:p>
    <w:p w14:paraId="588C68DA" w14:textId="48654F8E" w:rsidR="0023085A" w:rsidRDefault="00B32027" w:rsidP="0023085A">
      <w:pPr>
        <w:spacing w:before="120" w:after="0"/>
        <w:ind w:right="-1" w:firstLine="851"/>
        <w:rPr>
          <w:rFonts w:cs="Times New Roman"/>
        </w:rPr>
      </w:pPr>
      <w:r>
        <w:rPr>
          <w:rFonts w:cs="Times New Roman"/>
        </w:rPr>
        <w:lastRenderedPageBreak/>
        <w:t>Essa</w:t>
      </w:r>
      <w:r w:rsidR="0023085A">
        <w:rPr>
          <w:rFonts w:cs="Times New Roman"/>
        </w:rPr>
        <w:t xml:space="preserve"> ideia, porém, nem sempre foi reverberada entre os estudiosos do direito administrativo. Ainda que os primeiros escritos que se dedicaram a tratar sobre o tema – principalmente no âmbito nacional – tratassem do conteúdo da eficiência enquanto norma jurídica como o dever de a administração se desenvolver de maneira a racionalizar os meios de sua atuação, tais estudos apontaram ter a eficiência administrativa se construído a partir do princípio da boa administração, este de origem do direito europeu, passando ao largo de fazer referências às suas raízes econômicas. </w:t>
      </w:r>
    </w:p>
    <w:p w14:paraId="1D9F51AF" w14:textId="1788DF96" w:rsidR="0023085A" w:rsidRDefault="0023085A" w:rsidP="0023085A">
      <w:pPr>
        <w:spacing w:before="120" w:after="0"/>
        <w:ind w:right="-1" w:firstLine="851"/>
        <w:rPr>
          <w:rFonts w:cs="Times New Roman"/>
        </w:rPr>
      </w:pPr>
      <w:r>
        <w:rPr>
          <w:rFonts w:cs="Times New Roman"/>
        </w:rPr>
        <w:t xml:space="preserve">Bandeira de Mello (2013), </w:t>
      </w:r>
      <w:r w:rsidR="00B32027">
        <w:rPr>
          <w:rFonts w:cs="Times New Roman"/>
        </w:rPr>
        <w:t>ao assim proceder</w:t>
      </w:r>
      <w:r>
        <w:rPr>
          <w:rFonts w:cs="Times New Roman"/>
        </w:rPr>
        <w:t>, comenta os estudos do publicista italiano Guido Falzone acerca deste último princípio, apontando que seu conteúdo determinava à administração pública agir de maneira mais oportuna a alcançar os fins aos quais estaria obrigada, ressaltando a importância da escolha dos meios pela administração para o exercício de seu mister.</w:t>
      </w:r>
    </w:p>
    <w:p w14:paraId="040D5BED" w14:textId="64D0D4B5" w:rsidR="0023085A" w:rsidRDefault="0023085A" w:rsidP="0023085A">
      <w:pPr>
        <w:spacing w:before="120" w:after="0"/>
        <w:ind w:right="-1" w:firstLine="851"/>
        <w:rPr>
          <w:rFonts w:cs="Times New Roman"/>
        </w:rPr>
      </w:pPr>
      <w:r>
        <w:rPr>
          <w:rFonts w:cs="Times New Roman"/>
        </w:rPr>
        <w:t xml:space="preserve">Na mesma vereda, Edilson Pereira Nobre Júnior (2005), baseado também </w:t>
      </w:r>
      <w:r w:rsidR="0021441F">
        <w:rPr>
          <w:rFonts w:cs="Times New Roman"/>
        </w:rPr>
        <w:t>n</w:t>
      </w:r>
      <w:r>
        <w:rPr>
          <w:rFonts w:cs="Times New Roman"/>
        </w:rPr>
        <w:t>a doutrina italiana, aduz que o princípio da boa administração – ou “bom andamento da administração”, como consta do texto constitucional italiano – relacionava</w:t>
      </w:r>
      <w:r w:rsidR="0021441F">
        <w:rPr>
          <w:rFonts w:cs="Times New Roman"/>
        </w:rPr>
        <w:t>-se</w:t>
      </w:r>
      <w:r>
        <w:rPr>
          <w:rFonts w:cs="Times New Roman"/>
        </w:rPr>
        <w:t xml:space="preserve"> com os meios de persecução de resultados adequados pela administração. </w:t>
      </w:r>
    </w:p>
    <w:p w14:paraId="0F8C532A" w14:textId="65EB1907" w:rsidR="0023085A" w:rsidRDefault="0021441F" w:rsidP="0023085A">
      <w:pPr>
        <w:spacing w:before="120" w:after="0"/>
        <w:ind w:right="-1" w:firstLine="851"/>
        <w:rPr>
          <w:rFonts w:cs="Times New Roman"/>
        </w:rPr>
      </w:pPr>
      <w:r>
        <w:rPr>
          <w:rFonts w:cs="Times New Roman"/>
        </w:rPr>
        <w:t>Essas</w:t>
      </w:r>
      <w:r w:rsidR="0023085A">
        <w:rPr>
          <w:rFonts w:cs="Times New Roman"/>
        </w:rPr>
        <w:t xml:space="preserve"> teses, como se vê, tinham por objetivo vincular a construção do princípio da eficiência administrativa </w:t>
      </w:r>
      <w:r>
        <w:rPr>
          <w:rFonts w:cs="Times New Roman"/>
        </w:rPr>
        <w:t>a</w:t>
      </w:r>
      <w:r w:rsidR="0023085A">
        <w:rPr>
          <w:rFonts w:cs="Times New Roman"/>
        </w:rPr>
        <w:t xml:space="preserve"> outro princípio jurídico-administrativo desenvolvido pelo direito europeu, como é o caso da boa administração.</w:t>
      </w:r>
    </w:p>
    <w:p w14:paraId="155F315A" w14:textId="072C0C2B" w:rsidR="0023085A" w:rsidRDefault="0023085A" w:rsidP="0023085A">
      <w:pPr>
        <w:spacing w:before="120" w:after="0"/>
        <w:ind w:right="-1" w:firstLine="851"/>
        <w:rPr>
          <w:rFonts w:cs="Times New Roman"/>
        </w:rPr>
      </w:pPr>
      <w:r>
        <w:rPr>
          <w:rFonts w:cs="Times New Roman"/>
        </w:rPr>
        <w:t xml:space="preserve"> Contudo, conforme Filipe Azevedo Rodrigues (2013), o princípio da eficiência administrativa foi mais influenciado pelo instituto econômico da eficiência do que pelo princípio da boa administração. Diz o autor que </w:t>
      </w:r>
      <w:r w:rsidR="002128EC">
        <w:rPr>
          <w:rFonts w:cs="Times New Roman"/>
        </w:rPr>
        <w:t xml:space="preserve">embora </w:t>
      </w:r>
      <w:r>
        <w:rPr>
          <w:rFonts w:cs="Times New Roman"/>
        </w:rPr>
        <w:t xml:space="preserve">o princípio jurídico da boa administração apresentasse semelhanças no campo propedêutico com o princípio da eficiência econômica, este contava com um aporte científico mais robusto. Rodrigues também demonstrou que o princípio da boa administração não se desenvolveu para além do campo prescritivo e retórico do </w:t>
      </w:r>
      <w:r w:rsidRPr="00BF4B87">
        <w:rPr>
          <w:rFonts w:cs="Times New Roman"/>
        </w:rPr>
        <w:t>dever-ser</w:t>
      </w:r>
      <w:r>
        <w:rPr>
          <w:rFonts w:cs="Times New Roman"/>
        </w:rPr>
        <w:t xml:space="preserve">, e que, por outro lado, o instituto da eficiência econômica contou com larga produção teórica e empírica exaustivamente comparadas entre si. </w:t>
      </w:r>
    </w:p>
    <w:p w14:paraId="7FF4FAEB" w14:textId="65AEEE53" w:rsidR="0023085A" w:rsidRDefault="0023085A" w:rsidP="0023085A">
      <w:pPr>
        <w:spacing w:before="120" w:after="0"/>
        <w:ind w:right="-1" w:firstLine="851"/>
        <w:rPr>
          <w:rFonts w:cs="Times New Roman"/>
        </w:rPr>
      </w:pPr>
      <w:r>
        <w:rPr>
          <w:rFonts w:cs="Times New Roman"/>
        </w:rPr>
        <w:t xml:space="preserve">Fabiano Mendonça (2016), em sentido semelhante, aponta para o fato de não se poder negar que, ao reformar a Constituição Federal em 1998, o constituinte levou em conta o sentido econômico da eficiência a fim de prevê-lo como norma de direito constitucional e administrativo. É nesse mesmo viés, também, que Flávio Garcia Cabral (2018) dispõe ser a </w:t>
      </w:r>
      <w:r>
        <w:rPr>
          <w:rFonts w:cs="Times New Roman"/>
        </w:rPr>
        <w:lastRenderedPageBreak/>
        <w:t>eficiência administrativa o dever de a administração otimizar seus gastos, de acordo com melhores parâmetros de gestão, a fim de promover a</w:t>
      </w:r>
      <w:r w:rsidR="0021441F">
        <w:rPr>
          <w:rFonts w:cs="Times New Roman"/>
        </w:rPr>
        <w:t>s</w:t>
      </w:r>
      <w:r>
        <w:rPr>
          <w:rFonts w:cs="Times New Roman"/>
        </w:rPr>
        <w:t xml:space="preserve"> suas finalidades. </w:t>
      </w:r>
    </w:p>
    <w:p w14:paraId="744B1688" w14:textId="57808C91" w:rsidR="0023085A" w:rsidRDefault="0023085A" w:rsidP="0023085A">
      <w:pPr>
        <w:spacing w:before="120" w:after="0"/>
        <w:ind w:right="-1" w:firstLine="851"/>
        <w:rPr>
          <w:rFonts w:cs="Times New Roman"/>
        </w:rPr>
      </w:pPr>
      <w:r>
        <w:rPr>
          <w:rFonts w:cs="Times New Roman"/>
        </w:rPr>
        <w:t xml:space="preserve">O receio de alguns administrativistas em admitir as raízes econômicas do princípio da eficiência administrativa é o de, assim sendo, tal servir de carta branca para que a administração viole outras normas de direito com o fim de maximizar resultados. </w:t>
      </w:r>
      <w:r w:rsidR="0021441F">
        <w:rPr>
          <w:rFonts w:cs="Times New Roman"/>
        </w:rPr>
        <w:t>Por isso</w:t>
      </w:r>
      <w:r>
        <w:rPr>
          <w:rFonts w:cs="Times New Roman"/>
        </w:rPr>
        <w:t xml:space="preserve"> que Bandeira de Mello (2013) aduz que a eficiência administrativa só poderia ser concebida na intimidade da legalidade, pois esta jamais poderia ser flexibilizad</w:t>
      </w:r>
      <w:r w:rsidR="0021441F">
        <w:rPr>
          <w:rFonts w:cs="Times New Roman"/>
        </w:rPr>
        <w:t>a</w:t>
      </w:r>
      <w:r>
        <w:rPr>
          <w:rFonts w:cs="Times New Roman"/>
        </w:rPr>
        <w:t xml:space="preserve"> em nome da busca pela eficiência. Semelhantemente, Marçal Justen Filho (2014) assevera que a eficiência administrativa não pode ser confundida com eficiência econômica, e que em caso de conflito entre a eficiência e outra norma jurídica, deve-se adotar método de solução de conflito normativo a preservar os valores em conflito, mesmo que implique limitação à atuação eficiente.</w:t>
      </w:r>
    </w:p>
    <w:p w14:paraId="7FAC67B2" w14:textId="77777777" w:rsidR="0023085A" w:rsidRDefault="0023085A" w:rsidP="0023085A">
      <w:pPr>
        <w:spacing w:before="120" w:after="0"/>
        <w:ind w:right="-1" w:firstLine="851"/>
        <w:rPr>
          <w:rFonts w:cs="Times New Roman"/>
        </w:rPr>
      </w:pPr>
      <w:r>
        <w:rPr>
          <w:rFonts w:cs="Times New Roman"/>
        </w:rPr>
        <w:t>Esse receio, ainda que justo, não tem força o suficiente para retirar o conteúdo econômico do princípio da eficiência administrativa. Decerto que tal norma não representa um cheque em branco para que, por meio de sua utilização, possa a administração desrespeitar demais princípios a que deve observância e outros direitos – individuais ou coletivos – envolvidos em sua atuação. Todavia, a compatibilização da eficiência administrativa com as demais normas e interesses jurídicos deve ser realizada por meio dos métodos interpretativos próprios das soluções de conflitos normativos, ainda que isso ocasione, em determinados casos, o seu afastamento para assegurar a eficácia de outra norma, mas não diminuindo, de nenhum modo, a natureza econômica de seu conteúdo.</w:t>
      </w:r>
    </w:p>
    <w:p w14:paraId="3DDD567F" w14:textId="506B2551" w:rsidR="0023085A" w:rsidRPr="00BF4B87" w:rsidRDefault="0023085A" w:rsidP="00770F95">
      <w:pPr>
        <w:spacing w:before="120" w:after="0"/>
        <w:ind w:right="-1" w:firstLine="851"/>
        <w:rPr>
          <w:rFonts w:cs="Times New Roman"/>
        </w:rPr>
      </w:pPr>
      <w:r>
        <w:rPr>
          <w:rFonts w:cs="Times New Roman"/>
        </w:rPr>
        <w:t>Portanto, a eficiência administrativa tem conteúdo embebido pelo instituto econômico da eficiência produtiva</w:t>
      </w:r>
      <w:r>
        <w:rPr>
          <w:rStyle w:val="Refdenotaderodap"/>
          <w:rFonts w:cs="Times New Roman"/>
        </w:rPr>
        <w:footnoteReference w:id="4"/>
      </w:r>
      <w:r>
        <w:rPr>
          <w:rFonts w:cs="Times New Roman"/>
        </w:rPr>
        <w:t>, o qual, em linhas gerais, determina a relação entre a racionalização dos recursos disponíveis e a maximização dos resultados alcançáveis, por meio do qual a administração deve implantar melhores ferramentas de gestão de seus gastos a fim de possibilitar a consecução de seus fins com a geração de utilidades para a sociedade. Isso tudo, óbvio, sem se desbordar dos limites de juridicidade de atuação aos quais está adstrita a administração pública.</w:t>
      </w:r>
    </w:p>
    <w:p w14:paraId="6F4C194E" w14:textId="77777777" w:rsidR="0023085A" w:rsidRDefault="0023085A" w:rsidP="0023085A">
      <w:pPr>
        <w:spacing w:before="120" w:after="0"/>
        <w:ind w:right="-568"/>
        <w:rPr>
          <w:rFonts w:cs="Times New Roman"/>
          <w:b/>
          <w:bCs/>
        </w:rPr>
      </w:pPr>
      <w:r w:rsidRPr="00B23B40">
        <w:rPr>
          <w:rFonts w:cs="Times New Roman"/>
          <w:b/>
          <w:bCs/>
        </w:rPr>
        <w:t xml:space="preserve">2.2 Norma de eficiência e </w:t>
      </w:r>
      <w:r>
        <w:rPr>
          <w:rFonts w:cs="Times New Roman"/>
          <w:b/>
          <w:bCs/>
        </w:rPr>
        <w:t>análise de resultados da</w:t>
      </w:r>
      <w:r w:rsidRPr="00B23B40">
        <w:rPr>
          <w:rFonts w:cs="Times New Roman"/>
          <w:b/>
          <w:bCs/>
        </w:rPr>
        <w:t xml:space="preserve"> administração pública </w:t>
      </w:r>
    </w:p>
    <w:p w14:paraId="5573B700" w14:textId="731D241A" w:rsidR="0023085A" w:rsidRDefault="0023085A" w:rsidP="0023085A">
      <w:pPr>
        <w:spacing w:before="120" w:after="0"/>
        <w:ind w:right="140" w:firstLine="851"/>
        <w:rPr>
          <w:rFonts w:cs="Times New Roman"/>
        </w:rPr>
      </w:pPr>
      <w:r>
        <w:rPr>
          <w:rFonts w:cs="Times New Roman"/>
        </w:rPr>
        <w:lastRenderedPageBreak/>
        <w:t xml:space="preserve">Como </w:t>
      </w:r>
      <w:r w:rsidR="0021441F">
        <w:rPr>
          <w:rFonts w:cs="Times New Roman"/>
        </w:rPr>
        <w:t>principiado</w:t>
      </w:r>
      <w:r>
        <w:rPr>
          <w:rFonts w:cs="Times New Roman"/>
        </w:rPr>
        <w:t xml:space="preserve">, o que a norma de eficiência administrativa prescreve à administração pública nada mais é do que o dever de agir com vistas a maximizar os seus resultados ao mesmo tempo em que racionaliza os </w:t>
      </w:r>
      <w:r w:rsidR="0021441F">
        <w:rPr>
          <w:rFonts w:cs="Times New Roman"/>
        </w:rPr>
        <w:t>seus custos</w:t>
      </w:r>
      <w:r>
        <w:rPr>
          <w:rFonts w:cs="Times New Roman"/>
        </w:rPr>
        <w:t xml:space="preserve">. </w:t>
      </w:r>
    </w:p>
    <w:p w14:paraId="534069F8" w14:textId="35E4EB05" w:rsidR="0023085A" w:rsidRDefault="0021441F" w:rsidP="0023085A">
      <w:pPr>
        <w:spacing w:before="120" w:after="0"/>
        <w:ind w:right="140" w:firstLine="851"/>
        <w:rPr>
          <w:rFonts w:cs="Times New Roman"/>
        </w:rPr>
      </w:pPr>
      <w:r>
        <w:rPr>
          <w:rFonts w:cs="Times New Roman"/>
        </w:rPr>
        <w:t>Tortuoso</w:t>
      </w:r>
      <w:r w:rsidR="0023085A">
        <w:rPr>
          <w:rFonts w:cs="Times New Roman"/>
        </w:rPr>
        <w:t xml:space="preserve">, porém, é analisar se, de fato, está a administração pública respeitando e dando concretude </w:t>
      </w:r>
      <w:r w:rsidR="0071023E">
        <w:rPr>
          <w:rFonts w:cs="Times New Roman"/>
        </w:rPr>
        <w:t>a esse princípio</w:t>
      </w:r>
      <w:r w:rsidR="0023085A">
        <w:rPr>
          <w:rFonts w:cs="Times New Roman"/>
        </w:rPr>
        <w:t xml:space="preserve">, considerando o elevado grau de abstração próprio </w:t>
      </w:r>
      <w:r w:rsidR="0071023E">
        <w:rPr>
          <w:rFonts w:cs="Times New Roman"/>
        </w:rPr>
        <w:t>dessas normas</w:t>
      </w:r>
      <w:r w:rsidR="0023085A">
        <w:rPr>
          <w:rFonts w:cs="Times New Roman"/>
        </w:rPr>
        <w:t>. É dizer</w:t>
      </w:r>
      <w:r w:rsidR="0082629B">
        <w:rPr>
          <w:rFonts w:cs="Times New Roman"/>
        </w:rPr>
        <w:t xml:space="preserve"> </w:t>
      </w:r>
      <w:r w:rsidR="0023085A">
        <w:rPr>
          <w:rFonts w:cs="Times New Roman"/>
        </w:rPr>
        <w:t>que para aferição da atuação eficiente da função administrativa do Estado, faz-se necessário regramento mais pormenorizado acerca das mais variadas formas de atuação estatal, em que sejam propostos parâmetros de eficiência para serem comparados com o agir administrativo no caso concreto</w:t>
      </w:r>
      <w:r w:rsidR="0023085A">
        <w:rPr>
          <w:rStyle w:val="Refdenotaderodap"/>
          <w:rFonts w:cs="Times New Roman"/>
        </w:rPr>
        <w:footnoteReference w:id="5"/>
      </w:r>
      <w:r w:rsidR="0023085A">
        <w:rPr>
          <w:rFonts w:cs="Times New Roman"/>
        </w:rPr>
        <w:t>.</w:t>
      </w:r>
    </w:p>
    <w:p w14:paraId="692E294E" w14:textId="77777777" w:rsidR="0023085A" w:rsidRDefault="0023085A" w:rsidP="0023085A">
      <w:pPr>
        <w:spacing w:before="120" w:after="0"/>
        <w:ind w:right="140" w:firstLine="851"/>
        <w:rPr>
          <w:rFonts w:cs="Times New Roman"/>
        </w:rPr>
      </w:pPr>
      <w:r>
        <w:rPr>
          <w:rFonts w:cs="Times New Roman"/>
        </w:rPr>
        <w:t>Isso porque, o valor eficiência não é absoluto, mas sim referencial. Algo não é eficiente em si próprio, mas sim é eficiente em termos comparativos, quando posto no mesmo prisma de análise com outro objeto de comparação, a servir de parâmetro.</w:t>
      </w:r>
    </w:p>
    <w:p w14:paraId="2AF389DA" w14:textId="77777777" w:rsidR="0023085A" w:rsidRDefault="0023085A" w:rsidP="0023085A">
      <w:pPr>
        <w:spacing w:before="120" w:after="0"/>
        <w:ind w:right="140" w:firstLine="851"/>
        <w:rPr>
          <w:rFonts w:cs="Times New Roman"/>
        </w:rPr>
      </w:pPr>
      <w:r>
        <w:rPr>
          <w:rFonts w:cs="Times New Roman"/>
        </w:rPr>
        <w:t xml:space="preserve">Assim, a análise dos resultados da administração pública à luz da eficiência administrativa perpassa, necessariamente, pela elaboração de regramento legal e infralegal que, nos mais variados âmbitos de atuação da administração, disponha sobre parâmetros de eficiência considerados aceitáveis e razoáveis, a fim de balizar o gestor e, eventualmente, o seu controlador. </w:t>
      </w:r>
    </w:p>
    <w:p w14:paraId="5BFC34FA" w14:textId="42B17973" w:rsidR="0023085A" w:rsidRDefault="0023085A" w:rsidP="0023085A">
      <w:pPr>
        <w:spacing w:before="120" w:after="0"/>
        <w:ind w:right="140" w:firstLine="851"/>
        <w:rPr>
          <w:rFonts w:cs="Times New Roman"/>
        </w:rPr>
      </w:pPr>
      <w:r>
        <w:rPr>
          <w:rFonts w:cs="Times New Roman"/>
        </w:rPr>
        <w:t xml:space="preserve">É nesse sentido que dispõe Rodrigo Pagani de Souza (2016, p. 1182), advogando a necessidade de fixação de metas na administração pública, </w:t>
      </w:r>
      <w:r w:rsidR="0082629B">
        <w:rPr>
          <w:rFonts w:cs="Times New Roman"/>
        </w:rPr>
        <w:t>para</w:t>
      </w:r>
      <w:r>
        <w:rPr>
          <w:rFonts w:cs="Times New Roman"/>
        </w:rPr>
        <w:t xml:space="preserve"> delinear que o controle da eficiência da gestão pública deve ser realizado “em função de resultados específicos, de verdadeiras metas a alcançar”. Completa o citado autor que as normas que possuam por objetivo permitir o controle de resultados no âmbito da administração pública “exigem a estipulação de metas em planos aprovados pela administração pública, em contratos administrativos com a iniciativa privada ou mesmo em contratos entre entes estatais”. Arremata Rodrigo Pagani de Souza (2016, p. 1251), por fim, que a questão das metas no regramento administrativo evidencia “um movimento que visa a atender a certa reivindicação de parâmetros mais precisos de controle da gestão pública”. </w:t>
      </w:r>
    </w:p>
    <w:p w14:paraId="75895147" w14:textId="291B06BA" w:rsidR="0023085A" w:rsidRDefault="0023085A" w:rsidP="0023085A">
      <w:pPr>
        <w:spacing w:before="120" w:after="0"/>
        <w:ind w:right="140" w:firstLine="851"/>
      </w:pPr>
      <w:r>
        <w:rPr>
          <w:rFonts w:cs="Times New Roman"/>
        </w:rPr>
        <w:lastRenderedPageBreak/>
        <w:t>N</w:t>
      </w:r>
      <w:r w:rsidR="00CA00E1">
        <w:rPr>
          <w:rFonts w:cs="Times New Roman"/>
        </w:rPr>
        <w:t>essa</w:t>
      </w:r>
      <w:r>
        <w:rPr>
          <w:rFonts w:cs="Times New Roman"/>
        </w:rPr>
        <w:t xml:space="preserve"> vereda, José Evandro de Oliveira (200</w:t>
      </w:r>
      <w:r w:rsidR="00C5516F">
        <w:rPr>
          <w:rFonts w:cs="Times New Roman"/>
        </w:rPr>
        <w:t>9</w:t>
      </w:r>
      <w:r>
        <w:rPr>
          <w:rFonts w:cs="Times New Roman"/>
        </w:rPr>
        <w:t xml:space="preserve">) aponta pela necessidade de a administração pública adotar mecanismos de desempenho e avaliação de sua gestão </w:t>
      </w:r>
      <w:r w:rsidR="00964C33">
        <w:rPr>
          <w:rFonts w:cs="Times New Roman"/>
        </w:rPr>
        <w:t>para</w:t>
      </w:r>
      <w:r>
        <w:rPr>
          <w:rFonts w:cs="Times New Roman"/>
        </w:rPr>
        <w:t xml:space="preserve"> garantir o controle de resultados.</w:t>
      </w:r>
    </w:p>
    <w:p w14:paraId="300017AA" w14:textId="1DFADBEC" w:rsidR="0023085A" w:rsidRDefault="0023085A" w:rsidP="0023085A">
      <w:pPr>
        <w:tabs>
          <w:tab w:val="left" w:pos="4500"/>
        </w:tabs>
        <w:spacing w:before="120" w:after="0"/>
        <w:ind w:right="140" w:firstLine="851"/>
        <w:rPr>
          <w:rFonts w:cs="Times New Roman"/>
        </w:rPr>
      </w:pPr>
      <w:r w:rsidRPr="009C511D">
        <w:rPr>
          <w:rFonts w:cs="Times New Roman"/>
        </w:rPr>
        <w:t xml:space="preserve">Tais notas </w:t>
      </w:r>
      <w:r w:rsidR="00964C33">
        <w:rPr>
          <w:rFonts w:cs="Times New Roman"/>
        </w:rPr>
        <w:t>demonstram</w:t>
      </w:r>
      <w:r>
        <w:rPr>
          <w:rFonts w:cs="Times New Roman"/>
        </w:rPr>
        <w:t xml:space="preserve"> que, </w:t>
      </w:r>
      <w:r w:rsidR="00347BB5">
        <w:rPr>
          <w:rFonts w:cs="Times New Roman"/>
        </w:rPr>
        <w:t>embora</w:t>
      </w:r>
      <w:r>
        <w:rPr>
          <w:rFonts w:cs="Times New Roman"/>
        </w:rPr>
        <w:t xml:space="preserve"> o princípio da eficiência </w:t>
      </w:r>
      <w:r w:rsidR="00347BB5">
        <w:rPr>
          <w:rFonts w:cs="Times New Roman"/>
        </w:rPr>
        <w:t>tenha</w:t>
      </w:r>
      <w:r>
        <w:rPr>
          <w:rFonts w:cs="Times New Roman"/>
        </w:rPr>
        <w:t xml:space="preserve"> significado próprio (de maximização de resultados e redução de custos na atuação administrativa), a sua utilização enquanto ferramenta de controle depende de um consequente arcabouço normativo </w:t>
      </w:r>
      <w:r w:rsidR="00964C33">
        <w:rPr>
          <w:rFonts w:cs="Times New Roman"/>
        </w:rPr>
        <w:t>para</w:t>
      </w:r>
      <w:r>
        <w:rPr>
          <w:rFonts w:cs="Times New Roman"/>
        </w:rPr>
        <w:t xml:space="preserve"> delinear parâmetros e metas de atuação da administração pública. </w:t>
      </w:r>
    </w:p>
    <w:p w14:paraId="0E98ACCD" w14:textId="77777777" w:rsidR="0023085A" w:rsidRDefault="0023085A" w:rsidP="0023085A">
      <w:pPr>
        <w:tabs>
          <w:tab w:val="left" w:pos="4500"/>
        </w:tabs>
        <w:spacing w:before="120" w:after="0"/>
        <w:ind w:right="140" w:firstLine="851"/>
        <w:rPr>
          <w:rFonts w:cs="Times New Roman"/>
        </w:rPr>
      </w:pPr>
      <w:r>
        <w:rPr>
          <w:rFonts w:cs="Times New Roman"/>
        </w:rPr>
        <w:t>O resultado eficiente da função administrativa de Estado só poderá ser avaliado e consequentemente controlado se o próprio regramento jurídico que o positiva enquanto valor a ser observado fornecer ao gestor parâmetros de atuação que considera razoáveis e aceitáveis, orientando a gestão e o controle da administração.</w:t>
      </w:r>
    </w:p>
    <w:p w14:paraId="1229F85C" w14:textId="12A29C30" w:rsidR="0023085A" w:rsidRDefault="0023085A" w:rsidP="0023085A">
      <w:pPr>
        <w:tabs>
          <w:tab w:val="left" w:pos="4500"/>
        </w:tabs>
        <w:spacing w:before="120" w:after="0"/>
        <w:ind w:right="140" w:firstLine="851"/>
        <w:rPr>
          <w:rFonts w:cs="Times New Roman"/>
        </w:rPr>
      </w:pPr>
      <w:r>
        <w:rPr>
          <w:rFonts w:cs="Times New Roman"/>
        </w:rPr>
        <w:t xml:space="preserve">Portanto, dado o grau de indeterminação da eficiência administrativa enquanto princípio jurídico, as situações por ele regradas necessitam de posterior detalhamento e precisão por normas legais e administrativas que estipulem as metas e resultados que deverão ser alcançados em determinadas situações hipotéticas. </w:t>
      </w:r>
    </w:p>
    <w:p w14:paraId="6F29AAA0" w14:textId="034E96C3" w:rsidR="0023085A" w:rsidRDefault="0023085A" w:rsidP="0023085A">
      <w:pPr>
        <w:tabs>
          <w:tab w:val="left" w:pos="4500"/>
        </w:tabs>
        <w:spacing w:before="120" w:after="0"/>
        <w:ind w:right="140" w:firstLine="851"/>
        <w:rPr>
          <w:rFonts w:cs="Times New Roman"/>
        </w:rPr>
      </w:pPr>
      <w:r>
        <w:rPr>
          <w:rFonts w:cs="Times New Roman"/>
        </w:rPr>
        <w:t xml:space="preserve">Tal se faz ainda mais necessário quando se tem em mente os eventuais efeitos colaterais de se permitir a avaliação e controle da administração pública unicamente com base em princípios jurídicos, que, por seu alto grau de indeterminação, podem servir de subterfúgio para a indevida incursão da vontade do controlador em sobreposição à vontade da administração pública controlada. Consoante Sundfeld </w:t>
      </w:r>
      <w:r w:rsidRPr="00C32FBA">
        <w:rPr>
          <w:rFonts w:cs="Times New Roman"/>
        </w:rPr>
        <w:t>(2014)</w:t>
      </w:r>
      <w:r w:rsidR="00913D35">
        <w:rPr>
          <w:rFonts w:cs="Times New Roman"/>
        </w:rPr>
        <w:t>, os</w:t>
      </w:r>
      <w:r>
        <w:rPr>
          <w:rFonts w:cs="Times New Roman"/>
        </w:rPr>
        <w:t xml:space="preserve"> princípios, como o da eficiência, são normas insuficientes e indeterminadas, cujos conteúdos necessitam de complementação por normas posteriores para poderem funcionar.  </w:t>
      </w:r>
    </w:p>
    <w:p w14:paraId="51C637C0" w14:textId="39837DC7" w:rsidR="0023085A" w:rsidRPr="0057163B" w:rsidRDefault="0023085A" w:rsidP="00770F95">
      <w:pPr>
        <w:tabs>
          <w:tab w:val="left" w:pos="4500"/>
        </w:tabs>
        <w:spacing w:before="120" w:after="0"/>
        <w:ind w:right="140" w:firstLine="851"/>
        <w:rPr>
          <w:rFonts w:cs="Times New Roman"/>
        </w:rPr>
      </w:pPr>
      <w:r>
        <w:rPr>
          <w:rFonts w:cs="Times New Roman"/>
        </w:rPr>
        <w:t xml:space="preserve">Premente, então, a necessidade de a eficiência administrativa ser complementada por regramento que explore o que esperar por eficiência em seu âmbito de regulamentação, para </w:t>
      </w:r>
      <w:r w:rsidR="00234213">
        <w:rPr>
          <w:rFonts w:cs="Times New Roman"/>
        </w:rPr>
        <w:t>possibilitar</w:t>
      </w:r>
      <w:r>
        <w:rPr>
          <w:rFonts w:cs="Times New Roman"/>
        </w:rPr>
        <w:t xml:space="preserve"> a verificação de resultados eficientes pela administração nos casos controlados.</w:t>
      </w:r>
    </w:p>
    <w:p w14:paraId="3C55AEE5" w14:textId="77777777" w:rsidR="0023085A" w:rsidRDefault="0023085A" w:rsidP="0023085A">
      <w:pPr>
        <w:spacing w:before="120" w:after="0"/>
        <w:ind w:right="140"/>
        <w:rPr>
          <w:rFonts w:cs="Times New Roman"/>
          <w:b/>
          <w:bCs/>
        </w:rPr>
      </w:pPr>
      <w:r w:rsidRPr="00B23B40">
        <w:rPr>
          <w:rFonts w:cs="Times New Roman"/>
          <w:b/>
          <w:bCs/>
        </w:rPr>
        <w:t xml:space="preserve">2.3 Da exigibilidade de eficiência </w:t>
      </w:r>
    </w:p>
    <w:p w14:paraId="3E23617B" w14:textId="3723BD8E" w:rsidR="0023085A" w:rsidRDefault="000D4276" w:rsidP="0023085A">
      <w:pPr>
        <w:spacing w:before="120" w:after="0"/>
        <w:ind w:right="140" w:firstLine="851"/>
        <w:rPr>
          <w:rFonts w:cs="Times New Roman"/>
        </w:rPr>
      </w:pPr>
      <w:r>
        <w:rPr>
          <w:rFonts w:cs="Times New Roman"/>
        </w:rPr>
        <w:t>Este tópico tem</w:t>
      </w:r>
      <w:r w:rsidR="0023085A">
        <w:rPr>
          <w:rFonts w:cs="Times New Roman"/>
        </w:rPr>
        <w:t xml:space="preserve"> o propósito de </w:t>
      </w:r>
      <w:r>
        <w:rPr>
          <w:rFonts w:cs="Times New Roman"/>
        </w:rPr>
        <w:t>abordar a</w:t>
      </w:r>
      <w:r w:rsidR="0023085A">
        <w:rPr>
          <w:rFonts w:cs="Times New Roman"/>
        </w:rPr>
        <w:t xml:space="preserve"> exigibilidade do princípio da eficiência administrativa. Tal é decorrência, pura e simples, de seu conteúdo normativo, que, como visto, de maneira geral, impõe à administração pública o dever de maximização de resultados e de racionalização no dispêndio de recursos. </w:t>
      </w:r>
    </w:p>
    <w:p w14:paraId="6E5F80CD" w14:textId="027CCA07" w:rsidR="0023085A" w:rsidRDefault="0023085A" w:rsidP="0023085A">
      <w:pPr>
        <w:spacing w:before="120" w:after="0"/>
        <w:ind w:right="140" w:firstLine="851"/>
        <w:rPr>
          <w:rFonts w:cs="Times New Roman"/>
        </w:rPr>
      </w:pPr>
      <w:r>
        <w:rPr>
          <w:rFonts w:cs="Times New Roman"/>
        </w:rPr>
        <w:t>Consoante já delineado por Norberto Bobbio (2001), as normas jurídicas são proposições prescritivas que visam balizar e influenciar o comportamento de seus destinatários, e que são comandos, possuindo força vinculante e, eventualmente, são acompanhadas de sanções.</w:t>
      </w:r>
    </w:p>
    <w:p w14:paraId="60DD1F7F" w14:textId="0C22FA43" w:rsidR="0023085A" w:rsidRDefault="0023085A" w:rsidP="0023085A">
      <w:pPr>
        <w:spacing w:before="120" w:after="0"/>
        <w:ind w:right="140" w:firstLine="851"/>
        <w:rPr>
          <w:rFonts w:cs="Times New Roman"/>
        </w:rPr>
      </w:pPr>
      <w:r>
        <w:rPr>
          <w:rFonts w:cs="Times New Roman"/>
        </w:rPr>
        <w:t xml:space="preserve">Diz-se, então, que havendo norma que prescreve para a administração o dever de atuar de maneira eficiente, há o direito subjetivo a </w:t>
      </w:r>
      <w:r w:rsidR="00031E07">
        <w:rPr>
          <w:rFonts w:cs="Times New Roman"/>
        </w:rPr>
        <w:t>exigir</w:t>
      </w:r>
      <w:r>
        <w:rPr>
          <w:rFonts w:cs="Times New Roman"/>
        </w:rPr>
        <w:t xml:space="preserve"> que a administração atue da referida maneira, </w:t>
      </w:r>
      <w:r w:rsidR="00031E07">
        <w:rPr>
          <w:rFonts w:cs="Times New Roman"/>
        </w:rPr>
        <w:t>direito este</w:t>
      </w:r>
      <w:r>
        <w:rPr>
          <w:rFonts w:cs="Times New Roman"/>
        </w:rPr>
        <w:t xml:space="preserve"> titularizado tanto pelo próprio ente administrativo, quanto pela sociedade à qual é serviente a referida entidade pública, </w:t>
      </w:r>
      <w:r w:rsidR="00031E07">
        <w:rPr>
          <w:rFonts w:cs="Times New Roman"/>
        </w:rPr>
        <w:t>possibilitando que o seu titular</w:t>
      </w:r>
      <w:r>
        <w:rPr>
          <w:rFonts w:cs="Times New Roman"/>
        </w:rPr>
        <w:t xml:space="preserve"> reclame à instância reivindicatória – seja no âmbito da própria administração, no âmbito do </w:t>
      </w:r>
      <w:r w:rsidR="00BC56D8">
        <w:rPr>
          <w:rFonts w:cs="Times New Roman"/>
        </w:rPr>
        <w:t>P</w:t>
      </w:r>
      <w:r>
        <w:rPr>
          <w:rFonts w:cs="Times New Roman"/>
        </w:rPr>
        <w:t xml:space="preserve">oder </w:t>
      </w:r>
      <w:r w:rsidR="00BC56D8">
        <w:rPr>
          <w:rFonts w:cs="Times New Roman"/>
        </w:rPr>
        <w:t>L</w:t>
      </w:r>
      <w:r>
        <w:rPr>
          <w:rFonts w:cs="Times New Roman"/>
        </w:rPr>
        <w:t xml:space="preserve">egislativo ou do </w:t>
      </w:r>
      <w:r w:rsidR="00BC56D8">
        <w:rPr>
          <w:rFonts w:cs="Times New Roman"/>
        </w:rPr>
        <w:t>P</w:t>
      </w:r>
      <w:r>
        <w:rPr>
          <w:rFonts w:cs="Times New Roman"/>
        </w:rPr>
        <w:t xml:space="preserve">oder </w:t>
      </w:r>
      <w:r w:rsidR="00BC56D8">
        <w:rPr>
          <w:rFonts w:cs="Times New Roman"/>
        </w:rPr>
        <w:t>J</w:t>
      </w:r>
      <w:r>
        <w:rPr>
          <w:rFonts w:cs="Times New Roman"/>
        </w:rPr>
        <w:t xml:space="preserve">udiciário – a coerção da administração para fins de observância à eficiência administrativa. </w:t>
      </w:r>
    </w:p>
    <w:p w14:paraId="1E0E420D" w14:textId="34E79C68" w:rsidR="0023085A" w:rsidRDefault="0023085A" w:rsidP="0023085A">
      <w:pPr>
        <w:spacing w:before="120" w:after="0"/>
        <w:ind w:right="140" w:firstLine="851"/>
        <w:rPr>
          <w:rFonts w:cs="Times New Roman"/>
        </w:rPr>
      </w:pPr>
      <w:r>
        <w:rPr>
          <w:rFonts w:cs="Times New Roman"/>
        </w:rPr>
        <w:t xml:space="preserve">Existe, pois, o dever – ainda que genérico – de a administração pública agir de maneira eficiente. Nada obstante, consoante disposto linhas acima, o princípio da eficiência administrativa é integrado por normas legais e administrativas de maior concretude e especificação que delineiam a exigibilidade da eficiência administrativa nos âmbitos das respectivas regulações, a fim de se definir, caso a caso, a manifestação do conteúdo da eficiência administrativa, com vistas a propiciar ao controlador a exigência da atuação eficiente da administração pública em confronto aos parâmetros de resultados eficientes estabelecidos para a hipótese analisada. </w:t>
      </w:r>
    </w:p>
    <w:p w14:paraId="7B7AA4BD" w14:textId="32075911" w:rsidR="00153E0D" w:rsidRDefault="0023085A" w:rsidP="00770F95">
      <w:pPr>
        <w:spacing w:before="120" w:after="0"/>
        <w:ind w:right="140" w:firstLine="851"/>
        <w:rPr>
          <w:rFonts w:cs="Times New Roman"/>
        </w:rPr>
      </w:pPr>
      <w:r>
        <w:rPr>
          <w:rFonts w:cs="Times New Roman"/>
        </w:rPr>
        <w:t>Infere-se a partir de tal raciocínio que a eficiência administrativa é consubstanciada por um conjunto de normas jurídicas dotadas de exigibilidade nos mais variados âmbitos das respectivas regulações, que, para o caso deste estudo, importará a exigibilidade da norma de eficiência administrativa na verificação dos resultados a partir da atuação das empresas estatais, consoante será detalhadamente abordado no capítulo seguinte.</w:t>
      </w:r>
    </w:p>
    <w:p w14:paraId="2B0ED328" w14:textId="77777777" w:rsidR="0023085A" w:rsidRDefault="0023085A" w:rsidP="00770F95">
      <w:pPr>
        <w:pStyle w:val="Ttulo2"/>
        <w:spacing w:after="0" w:line="360" w:lineRule="auto"/>
      </w:pPr>
      <w:r>
        <w:t>3</w:t>
      </w:r>
      <w:r w:rsidRPr="00A00A68">
        <w:t>.</w:t>
      </w:r>
      <w:r>
        <w:t xml:space="preserve"> </w:t>
      </w:r>
      <w:r w:rsidRPr="0023085A">
        <w:t>Norma de eficiência e atuação das empresas estatais</w:t>
      </w:r>
    </w:p>
    <w:p w14:paraId="72C77FF8" w14:textId="23D90B95" w:rsidR="0023085A" w:rsidRDefault="0023085A" w:rsidP="00770F95">
      <w:pPr>
        <w:spacing w:before="120" w:after="0"/>
        <w:ind w:right="-1" w:firstLine="851"/>
        <w:rPr>
          <w:rFonts w:cs="Times New Roman"/>
        </w:rPr>
      </w:pPr>
      <w:r>
        <w:rPr>
          <w:rFonts w:cs="Times New Roman"/>
        </w:rPr>
        <w:t>A eficiência administrativa</w:t>
      </w:r>
      <w:r w:rsidR="00770F95">
        <w:rPr>
          <w:rFonts w:cs="Times New Roman"/>
        </w:rPr>
        <w:t xml:space="preserve"> </w:t>
      </w:r>
      <w:r>
        <w:rPr>
          <w:rFonts w:cs="Times New Roman"/>
        </w:rPr>
        <w:t xml:space="preserve">irradia-se sobre todos os âmbitos de atuação da função administrativa de Estado, e, em especial, sobre o seu ramo econômico. </w:t>
      </w:r>
    </w:p>
    <w:p w14:paraId="6A853026" w14:textId="512BEB61" w:rsidR="0023085A" w:rsidRDefault="0023085A" w:rsidP="0023085A">
      <w:pPr>
        <w:spacing w:before="120" w:after="0"/>
        <w:ind w:right="-1" w:firstLine="851"/>
        <w:rPr>
          <w:rFonts w:cs="Times New Roman"/>
        </w:rPr>
      </w:pPr>
      <w:r>
        <w:rPr>
          <w:rFonts w:cs="Times New Roman"/>
        </w:rPr>
        <w:t xml:space="preserve">Em âmbito constitucional, antes mesmo da Emenda Constitucional </w:t>
      </w:r>
      <w:r w:rsidR="006F7C89">
        <w:rPr>
          <w:rFonts w:cs="Times New Roman"/>
        </w:rPr>
        <w:t>nº</w:t>
      </w:r>
      <w:r>
        <w:rPr>
          <w:rFonts w:cs="Times New Roman"/>
        </w:rPr>
        <w:t xml:space="preserve"> 19/1998 acrescentar a eficiência administrativa ao </w:t>
      </w:r>
      <w:r>
        <w:rPr>
          <w:rFonts w:cs="Times New Roman"/>
          <w:i/>
          <w:iCs/>
        </w:rPr>
        <w:t xml:space="preserve">caput </w:t>
      </w:r>
      <w:r>
        <w:rPr>
          <w:rFonts w:cs="Times New Roman"/>
        </w:rPr>
        <w:t xml:space="preserve">do artigo 37 da Constituição Federal de 1988, o próprio Texto Constitucional, em seu artigo 74, inciso II, já havia positivado preocupação acerca da eficiência na gestão orçamentária, financeira e patrimonial dos órgãos e entidades da administração federal, determinando, inclusive, que os três poderes mantivessem, em suas respectivas organizações, órgãos de controle interno para avaliar os resultados de eficiência da referida gestão. </w:t>
      </w:r>
    </w:p>
    <w:p w14:paraId="129500BE" w14:textId="00F1937A" w:rsidR="0023085A" w:rsidRDefault="0023085A" w:rsidP="0023085A">
      <w:pPr>
        <w:spacing w:before="120" w:after="0"/>
        <w:ind w:right="-1" w:firstLine="851"/>
        <w:rPr>
          <w:rFonts w:cs="Times New Roman"/>
        </w:rPr>
      </w:pPr>
      <w:r>
        <w:rPr>
          <w:rFonts w:cs="Times New Roman"/>
        </w:rPr>
        <w:t xml:space="preserve">Na parte da Constituição Federal dedicada a abordar o tema das empresas estatais, gênero que compreende as empresas públicas e sociedades de economia mista, o artigo 173, § 1º, inciso V – também inserido no Texto Constitucional pela mesma reforma da Emenda Constitucional </w:t>
      </w:r>
      <w:r w:rsidR="006F7C89">
        <w:rPr>
          <w:rFonts w:cs="Times New Roman"/>
        </w:rPr>
        <w:t>nº</w:t>
      </w:r>
      <w:r>
        <w:rPr>
          <w:rFonts w:cs="Times New Roman"/>
        </w:rPr>
        <w:t xml:space="preserve"> 19/1998 –, aduz que a lei estabelecerá o estatuto jurídico da empresa pública, da sociedade de economia mista e de suas subsidiárias, seja qual for o seu objeto de atuação, devendo dispor, inclusive, sobre o desempenho de seus administradores. </w:t>
      </w:r>
      <w:r w:rsidR="00770F95">
        <w:rPr>
          <w:rFonts w:cs="Times New Roman"/>
        </w:rPr>
        <w:t>P</w:t>
      </w:r>
      <w:r>
        <w:rPr>
          <w:rFonts w:cs="Times New Roman"/>
        </w:rPr>
        <w:t>ortanto, desde o assento constitucional da norma que prevê a criação dos entes que serão aqui estudados</w:t>
      </w:r>
      <w:r w:rsidR="00770F95">
        <w:rPr>
          <w:rFonts w:cs="Times New Roman"/>
        </w:rPr>
        <w:t>,</w:t>
      </w:r>
      <w:r>
        <w:rPr>
          <w:rFonts w:cs="Times New Roman"/>
        </w:rPr>
        <w:t xml:space="preserve"> extrai-se a preocupação com o desempenho de eficiência de tais organizações. </w:t>
      </w:r>
    </w:p>
    <w:p w14:paraId="794A31D1" w14:textId="5354F89C" w:rsidR="0023085A" w:rsidRDefault="0023085A" w:rsidP="0023085A">
      <w:pPr>
        <w:spacing w:before="120" w:after="0"/>
        <w:ind w:right="-1" w:firstLine="851"/>
        <w:rPr>
          <w:rFonts w:cs="Times New Roman"/>
        </w:rPr>
      </w:pPr>
      <w:r>
        <w:rPr>
          <w:rFonts w:cs="Times New Roman"/>
        </w:rPr>
        <w:t xml:space="preserve">As empresas estatais são formas organizacionais previstas constitucionalmente para possibilitar a exploração direta de atividade econômica pela administração pública, bem como para possibilitar a prestação de serviços públicos pelo Estado (artigo 173, </w:t>
      </w:r>
      <w:r>
        <w:rPr>
          <w:rFonts w:cs="Times New Roman"/>
          <w:i/>
          <w:iCs/>
        </w:rPr>
        <w:t>caput</w:t>
      </w:r>
      <w:r>
        <w:rPr>
          <w:rFonts w:cs="Times New Roman"/>
        </w:rPr>
        <w:t xml:space="preserve">, CF). São, em rigor, pessoas jurídicas de direito privado, com natureza empresarial, mas que fazem parte da administração indireta do ente público que as criou. A partir de tal opção normativa, o constituinte outorgou ao Estado o poder de se organizar na forma de empresa para fins de exercer as citadas atividades. Trata-se, pois, de uma escolha política do ente público, que, avaliando as melhores opções para a consecução de determinados fins, poderá se organizar sob a forma empresarial e se submeter ao regime a ela inerente, ressalvadas as disposições especiais estabelecidas pela própria Constituição Federal e pelo Estatuto Jurídico das Empresas Estatais (Lei </w:t>
      </w:r>
      <w:r w:rsidR="006F7C89">
        <w:rPr>
          <w:rFonts w:cs="Times New Roman"/>
        </w:rPr>
        <w:t>nº</w:t>
      </w:r>
      <w:r>
        <w:rPr>
          <w:rFonts w:cs="Times New Roman"/>
        </w:rPr>
        <w:t xml:space="preserve"> 13.303/2016), norma legal que veio regulamentar o disposto no artigo 173, § 1º, CF.</w:t>
      </w:r>
    </w:p>
    <w:p w14:paraId="2E6612FE" w14:textId="3EFD1E91" w:rsidR="0023085A" w:rsidRDefault="00770F95" w:rsidP="0023085A">
      <w:pPr>
        <w:spacing w:before="120" w:after="0"/>
        <w:ind w:right="-1" w:firstLine="851"/>
        <w:rPr>
          <w:rFonts w:cs="Times New Roman"/>
        </w:rPr>
      </w:pPr>
      <w:r>
        <w:rPr>
          <w:rFonts w:cs="Times New Roman"/>
        </w:rPr>
        <w:t>Assim</w:t>
      </w:r>
      <w:r w:rsidR="0023085A">
        <w:rPr>
          <w:rFonts w:cs="Times New Roman"/>
        </w:rPr>
        <w:t xml:space="preserve">, quando é realizada a opção política de se organizar a atividade administrativa sob a forma de empresa pública ou sociedade de economia mista, está-se escolhendo sujeitar tais entes ao regime próprio das empresas privadas (art. 173, § 1º, II, CF), com o deliberado intento de, consoante disposto por Sundfeld e Souza (2013), optar-se pelo modo de atuação empresarial, que se diferencia radicalmente do modo de organização e atuação estatal burocrático, este típico das autarquias. Nesse contexto, pois, de organização empresarial, a reclamação por eficiência administrativa – norma cujo conteúdo demanda eficiência econômica e produtiva – é ainda mais acentuado. </w:t>
      </w:r>
    </w:p>
    <w:p w14:paraId="1CF35BB0" w14:textId="08A5DDE9" w:rsidR="0023085A" w:rsidRDefault="0023085A" w:rsidP="0023085A">
      <w:pPr>
        <w:spacing w:before="120" w:after="0"/>
        <w:ind w:right="-1" w:firstLine="851"/>
        <w:rPr>
          <w:rFonts w:cs="Times New Roman"/>
        </w:rPr>
      </w:pPr>
      <w:r>
        <w:rPr>
          <w:rFonts w:cs="Times New Roman"/>
        </w:rPr>
        <w:t xml:space="preserve">Este capítulo, portanto, </w:t>
      </w:r>
      <w:r w:rsidR="00712DE7">
        <w:rPr>
          <w:rFonts w:cs="Times New Roman"/>
        </w:rPr>
        <w:t>examinará</w:t>
      </w:r>
      <w:r>
        <w:rPr>
          <w:rFonts w:cs="Times New Roman"/>
        </w:rPr>
        <w:t xml:space="preserve"> a irradiação normativa do princípio da eficiência administrativa ao regramento próprio das empresas estatais, tendo como objeto de análise, principalmente, as disposições da Lei </w:t>
      </w:r>
      <w:r w:rsidR="006F7C89">
        <w:rPr>
          <w:rFonts w:cs="Times New Roman"/>
        </w:rPr>
        <w:t>nº</w:t>
      </w:r>
      <w:r>
        <w:rPr>
          <w:rFonts w:cs="Times New Roman"/>
        </w:rPr>
        <w:t xml:space="preserve"> 13.303/2016, que, dezoito anos mais tarde, veio regular o artigo 173, § 1º, da Constituição Federal e estabelecer o estatuto jurídico das empresas públicas e sociedades de economia mista. </w:t>
      </w:r>
    </w:p>
    <w:p w14:paraId="3F11385E" w14:textId="313D7F04" w:rsidR="0023085A" w:rsidRDefault="0023085A" w:rsidP="0023085A">
      <w:pPr>
        <w:spacing w:before="120" w:after="0"/>
        <w:ind w:right="-1" w:firstLine="851"/>
        <w:rPr>
          <w:rFonts w:cs="Times New Roman"/>
        </w:rPr>
      </w:pPr>
      <w:r>
        <w:rPr>
          <w:rFonts w:cs="Times New Roman"/>
        </w:rPr>
        <w:t xml:space="preserve">Delimitando o âmbito de sua incidência, o artigo 1º da Lei </w:t>
      </w:r>
      <w:r w:rsidR="006F7C89">
        <w:rPr>
          <w:rFonts w:cs="Times New Roman"/>
        </w:rPr>
        <w:t>nº</w:t>
      </w:r>
      <w:r>
        <w:rPr>
          <w:rFonts w:cs="Times New Roman"/>
        </w:rPr>
        <w:t xml:space="preserve"> 13.303/2016 aduz que suas disposições se aplicam às empresas públicas, sociedades de economia mista e suas subsidiárias, aplicando-se às empresas estatais constituídas pela União, Estados, Distrito Federal e Município, e independentemente de seu objeto, seja a exploração direta de atividade econômica – inclusive em regime de monopólio –, seja a prestação de serviços públicos. </w:t>
      </w:r>
    </w:p>
    <w:p w14:paraId="12AC484A" w14:textId="3F018DF4" w:rsidR="0023085A" w:rsidRDefault="0023085A" w:rsidP="0023085A">
      <w:pPr>
        <w:spacing w:before="120" w:after="0"/>
        <w:ind w:right="-1" w:firstLine="851"/>
        <w:rPr>
          <w:rFonts w:cs="Times New Roman"/>
        </w:rPr>
      </w:pPr>
      <w:r>
        <w:rPr>
          <w:rFonts w:cs="Times New Roman"/>
        </w:rPr>
        <w:t>Prevê o artigo 1º, § 7º, inciso II, da Lei em questão que a</w:t>
      </w:r>
      <w:r w:rsidR="00712DE7">
        <w:rPr>
          <w:rFonts w:cs="Times New Roman"/>
        </w:rPr>
        <w:t xml:space="preserve">s empresas estatais </w:t>
      </w:r>
      <w:r>
        <w:rPr>
          <w:rFonts w:cs="Times New Roman"/>
        </w:rPr>
        <w:t xml:space="preserve">poderão participar de sociedades empresariais da qual não detenham o controle acionário – mediante autorização legislativa específica para tal fim, conforme reclama o artigo 2º, § 2º, da Lei </w:t>
      </w:r>
      <w:r w:rsidR="006F7C89">
        <w:rPr>
          <w:rFonts w:cs="Times New Roman"/>
        </w:rPr>
        <w:t>nº</w:t>
      </w:r>
      <w:r>
        <w:rPr>
          <w:rFonts w:cs="Times New Roman"/>
        </w:rPr>
        <w:t xml:space="preserve"> 13.303/2016 – e que, nesses casos, deverão adotar, em sua fiscalização, práticas de governança e controle que devem considerar o relatório de execução do orçamento e investimentos programados pela sociedade, comparando, inclusive, os custos orçados com os custos de mercado, </w:t>
      </w:r>
      <w:r w:rsidR="000B443C">
        <w:rPr>
          <w:rFonts w:cs="Times New Roman"/>
        </w:rPr>
        <w:t>indicando</w:t>
      </w:r>
      <w:r>
        <w:rPr>
          <w:rFonts w:cs="Times New Roman"/>
        </w:rPr>
        <w:t xml:space="preserve"> a preocupação que a normativa</w:t>
      </w:r>
      <w:r w:rsidR="00FA78EA">
        <w:rPr>
          <w:rFonts w:cs="Times New Roman"/>
        </w:rPr>
        <w:t xml:space="preserve"> citada</w:t>
      </w:r>
      <w:r>
        <w:rPr>
          <w:rFonts w:cs="Times New Roman"/>
        </w:rPr>
        <w:t xml:space="preserve"> tem com a racionalização dos custos da atividade administrativa, mesmo quando as empresas estatais não detenham o controle acionário nas sociedades das quais participam. </w:t>
      </w:r>
    </w:p>
    <w:p w14:paraId="765E0610" w14:textId="77777777" w:rsidR="0023085A" w:rsidRDefault="0023085A" w:rsidP="0023085A">
      <w:pPr>
        <w:spacing w:before="120" w:after="0"/>
        <w:ind w:right="-1" w:firstLine="851"/>
        <w:rPr>
          <w:rFonts w:cs="Times New Roman"/>
        </w:rPr>
      </w:pPr>
      <w:r>
        <w:rPr>
          <w:rFonts w:cs="Times New Roman"/>
        </w:rPr>
        <w:t xml:space="preserve">Para fins de racionalização da avaliação dos resultados de eficiência administrativa das empresas estatais, dispõe o artigo 13, </w:t>
      </w:r>
      <w:r>
        <w:rPr>
          <w:rFonts w:cs="Times New Roman"/>
          <w:i/>
          <w:iCs/>
        </w:rPr>
        <w:t>caput</w:t>
      </w:r>
      <w:r>
        <w:rPr>
          <w:rFonts w:cs="Times New Roman"/>
        </w:rPr>
        <w:t>, inciso III, que a lei autorizadora da criação da empresa pública e/ou sociedade de economia mista deverá dispor sobre as diretrizes a serem consideradas na elaboração do estatuto da companhia, especificamente no que se refere à avaliação de desempenho, individual e coletiva, dos administradores e membros do comitê das referidas empresas, avaliação na qual deverá ser observada a eficácia da ação administrativa; a contribuição para o resultado do exercício e a consecução dos objetivos estabelecidos no plano de negócios e atendimento à estratégia de longo prazo.</w:t>
      </w:r>
    </w:p>
    <w:p w14:paraId="101B8316" w14:textId="213F4172" w:rsidR="0023085A" w:rsidRDefault="0023085A" w:rsidP="0023085A">
      <w:pPr>
        <w:spacing w:before="120" w:after="0"/>
        <w:ind w:right="-1" w:firstLine="851"/>
        <w:rPr>
          <w:rFonts w:cs="Times New Roman"/>
        </w:rPr>
      </w:pPr>
      <w:r>
        <w:rPr>
          <w:rFonts w:cs="Times New Roman"/>
        </w:rPr>
        <w:t xml:space="preserve">É dizer, portanto, a teor do raciocínio que vem sendo construído nesta produção, que já no citado ponto há maior concretude no que atine à avaliação da eficiência administrativa enquanto resultados produzidos pela administração pública no âmbito das empresas estatais, na medida em que a Lei </w:t>
      </w:r>
      <w:r w:rsidR="006F7C89">
        <w:rPr>
          <w:rFonts w:cs="Times New Roman"/>
        </w:rPr>
        <w:t>nº</w:t>
      </w:r>
      <w:r>
        <w:rPr>
          <w:rFonts w:cs="Times New Roman"/>
        </w:rPr>
        <w:t xml:space="preserve"> 13.303/2016 já fornece parâmetros mais determinados que deverão ser observados pela lei criadora da empresa estatal para fins de possibilitar o controle mais preciso da eficiência de atuação dos administradores e membros do comitê de tais entes. </w:t>
      </w:r>
    </w:p>
    <w:p w14:paraId="0A808C6E" w14:textId="2F741530" w:rsidR="0023085A" w:rsidRDefault="0023085A" w:rsidP="0023085A">
      <w:pPr>
        <w:spacing w:before="120" w:after="0"/>
        <w:ind w:right="-1" w:firstLine="851"/>
        <w:rPr>
          <w:rFonts w:cs="Times New Roman"/>
        </w:rPr>
      </w:pPr>
      <w:r>
        <w:rPr>
          <w:rFonts w:cs="Times New Roman"/>
        </w:rPr>
        <w:t xml:space="preserve">Com vistas a garantir a eficiência de atuação das empresas estatais, mitigando a utilização de tais entes para fins de nomeações impessoais, o artigo 17, </w:t>
      </w:r>
      <w:r>
        <w:rPr>
          <w:rFonts w:cs="Times New Roman"/>
          <w:i/>
          <w:iCs/>
        </w:rPr>
        <w:t>caput</w:t>
      </w:r>
      <w:r>
        <w:rPr>
          <w:rFonts w:cs="Times New Roman"/>
        </w:rPr>
        <w:t xml:space="preserve"> e seus incisos, da Lei </w:t>
      </w:r>
      <w:r w:rsidR="006F7C89">
        <w:rPr>
          <w:rFonts w:cs="Times New Roman"/>
        </w:rPr>
        <w:t>nº</w:t>
      </w:r>
      <w:r>
        <w:rPr>
          <w:rFonts w:cs="Times New Roman"/>
        </w:rPr>
        <w:t xml:space="preserve"> 13.303/2016, prevê requisitos mínimos </w:t>
      </w:r>
      <w:r w:rsidR="00FA78EA">
        <w:rPr>
          <w:rFonts w:cs="Times New Roman"/>
        </w:rPr>
        <w:t>exigíveis</w:t>
      </w:r>
      <w:r>
        <w:rPr>
          <w:rFonts w:cs="Times New Roman"/>
        </w:rPr>
        <w:t xml:space="preserve"> para que indivíduos possam ser indicados como membros do conselho de administração ou para cargos de diretoria da empresa. Deve o profissional ter, no mínimo, dez anos de experiência profissional, no setor público ou privado, na área de atuação da </w:t>
      </w:r>
      <w:r w:rsidR="00FA78EA">
        <w:rPr>
          <w:rFonts w:cs="Times New Roman"/>
        </w:rPr>
        <w:t>entidade</w:t>
      </w:r>
      <w:r>
        <w:rPr>
          <w:rFonts w:cs="Times New Roman"/>
        </w:rPr>
        <w:t xml:space="preserve"> ou em área conexa àquela para qual forem indicados (art. 17, I, </w:t>
      </w:r>
      <w:r>
        <w:rPr>
          <w:rFonts w:cs="Times New Roman"/>
          <w:i/>
          <w:iCs/>
        </w:rPr>
        <w:t>a</w:t>
      </w:r>
      <w:r>
        <w:rPr>
          <w:rFonts w:cs="Times New Roman"/>
        </w:rPr>
        <w:t xml:space="preserve">), ou, no mínimo, quatro anos ocupando cargo de direção ou chefia superior em empresa de porte ou objeto social semelhante ao da empresa estatal (art. 17, I, </w:t>
      </w:r>
      <w:r>
        <w:rPr>
          <w:rFonts w:cs="Times New Roman"/>
          <w:i/>
          <w:iCs/>
        </w:rPr>
        <w:t xml:space="preserve">b, </w:t>
      </w:r>
      <w:r>
        <w:rPr>
          <w:rFonts w:cs="Times New Roman"/>
        </w:rPr>
        <w:t xml:space="preserve">1), cargo em comissão ou função de confiança equivalente a DAS-4 ou superior no setor público (art. 17, I, </w:t>
      </w:r>
      <w:r>
        <w:rPr>
          <w:rFonts w:cs="Times New Roman"/>
          <w:i/>
          <w:iCs/>
        </w:rPr>
        <w:t xml:space="preserve">b, </w:t>
      </w:r>
      <w:r>
        <w:rPr>
          <w:rFonts w:cs="Times New Roman"/>
        </w:rPr>
        <w:t xml:space="preserve">2), ou cargo de docente ou pesquisador na área de atuação da empresa estatal (art. 17, I, </w:t>
      </w:r>
      <w:r>
        <w:rPr>
          <w:rFonts w:cs="Times New Roman"/>
          <w:i/>
          <w:iCs/>
        </w:rPr>
        <w:t xml:space="preserve">b, </w:t>
      </w:r>
      <w:r>
        <w:rPr>
          <w:rFonts w:cs="Times New Roman"/>
        </w:rPr>
        <w:t xml:space="preserve">3); ou, ainda, ter no mínimo quatro anos de atuação como profissional liberal em área vinculada, diretamente ou indiretamente, com o escopo de atuação da empresa estatal (art. 17, I, </w:t>
      </w:r>
      <w:r>
        <w:rPr>
          <w:rFonts w:cs="Times New Roman"/>
          <w:i/>
          <w:iCs/>
        </w:rPr>
        <w:t>c</w:t>
      </w:r>
      <w:r>
        <w:rPr>
          <w:rFonts w:cs="Times New Roman"/>
        </w:rPr>
        <w:t xml:space="preserve">). Para além de um desses requisitos profissionais, deve o indicado, ainda, ter formação acadêmica compatível com o cargo para o qual foi indicado (art. 17, II) e não se enquadrar nas hipóteses de inelegibilidade (art. 17, III). </w:t>
      </w:r>
    </w:p>
    <w:p w14:paraId="00981C99" w14:textId="2E5B87E4" w:rsidR="0023085A" w:rsidRDefault="0023085A" w:rsidP="0023085A">
      <w:pPr>
        <w:spacing w:before="120" w:after="0"/>
        <w:ind w:right="-1" w:firstLine="851"/>
        <w:rPr>
          <w:rFonts w:cs="Times New Roman"/>
        </w:rPr>
      </w:pPr>
      <w:r>
        <w:rPr>
          <w:rFonts w:cs="Times New Roman"/>
        </w:rPr>
        <w:t xml:space="preserve">Como ressaltado, a referida regra, ademais de proibir a indicação de pessoas não qualificadas a cargos do conselho de administração e de diretoria das empresas estatais, põe-se, por essa mesma razão, como vetor apto a concretizar a eficiência administrativa de tais entes, considerando que reclama a qualificação dos profissionais que por ventura venham a ter cargos de administração e/ou gerência no âmbito de tais entidades. </w:t>
      </w:r>
    </w:p>
    <w:p w14:paraId="668DDBBE" w14:textId="0A763F2D" w:rsidR="0023085A" w:rsidRPr="00935481" w:rsidRDefault="0023085A" w:rsidP="0023085A">
      <w:pPr>
        <w:spacing w:before="120" w:after="0"/>
        <w:ind w:right="-1" w:firstLine="851"/>
        <w:rPr>
          <w:rFonts w:cs="Times New Roman"/>
        </w:rPr>
      </w:pPr>
      <w:r>
        <w:rPr>
          <w:rFonts w:cs="Times New Roman"/>
        </w:rPr>
        <w:t xml:space="preserve">Ainda sobre a irradiação do princípio da eficiência administrativa sobre o regramento em questão, na condição da estipulação de metas enquanto resultados a serem alcançados pela administração pública, dispõe o artigo 23 da Lei </w:t>
      </w:r>
      <w:r w:rsidR="006F7C89">
        <w:rPr>
          <w:rFonts w:cs="Times New Roman"/>
        </w:rPr>
        <w:t>nº</w:t>
      </w:r>
      <w:r>
        <w:rPr>
          <w:rFonts w:cs="Times New Roman"/>
        </w:rPr>
        <w:t xml:space="preserve"> 13.303/2016 que é condição para investidura em cargo de diretoria de empresa estatal a assunção de compromissos, pelo aspirante ao cargo, com o alcance de metas e resultados específicos previamente aprovados pelo conselho de administração da empresa pública ou sociedade de economia mista. </w:t>
      </w:r>
    </w:p>
    <w:p w14:paraId="6B33F0C6" w14:textId="5A84DB7E" w:rsidR="0023085A" w:rsidRDefault="00FA78EA" w:rsidP="0023085A">
      <w:pPr>
        <w:spacing w:before="120" w:after="0"/>
        <w:ind w:right="-1" w:firstLine="851"/>
        <w:rPr>
          <w:rFonts w:cs="Times New Roman"/>
        </w:rPr>
      </w:pPr>
      <w:r>
        <w:rPr>
          <w:rFonts w:cs="Times New Roman"/>
        </w:rPr>
        <w:t>Essa preocupação</w:t>
      </w:r>
      <w:r w:rsidR="0023085A">
        <w:rPr>
          <w:rFonts w:cs="Times New Roman"/>
        </w:rPr>
        <w:t xml:space="preserve"> ainda é endossada pelo artigo 27, </w:t>
      </w:r>
      <w:r w:rsidR="0023085A">
        <w:rPr>
          <w:rFonts w:cs="Times New Roman"/>
          <w:i/>
          <w:iCs/>
        </w:rPr>
        <w:t xml:space="preserve">caput </w:t>
      </w:r>
      <w:r w:rsidR="0023085A">
        <w:rPr>
          <w:rFonts w:cs="Times New Roman"/>
        </w:rPr>
        <w:t xml:space="preserve">e § 1º da Lei </w:t>
      </w:r>
      <w:r w:rsidR="006F7C89">
        <w:rPr>
          <w:rFonts w:cs="Times New Roman"/>
        </w:rPr>
        <w:t>nº</w:t>
      </w:r>
      <w:r w:rsidR="0023085A">
        <w:rPr>
          <w:rFonts w:cs="Times New Roman"/>
        </w:rPr>
        <w:t xml:space="preserve"> 13.303/2016, ao prescrever que a função social da empresa estatal é de realizar o interesse coletivo ou atender imperativo de segurança nacional por meio da alocação socialmente eficiente dos recursos geridos pela citada companhia, dentre outras medidas. </w:t>
      </w:r>
    </w:p>
    <w:p w14:paraId="42A8BEAF" w14:textId="5C64C42F" w:rsidR="0023085A" w:rsidRDefault="0023085A" w:rsidP="0023085A">
      <w:pPr>
        <w:spacing w:before="120" w:after="0"/>
        <w:ind w:right="-1" w:firstLine="851"/>
        <w:rPr>
          <w:rFonts w:cs="Times New Roman"/>
        </w:rPr>
      </w:pPr>
      <w:r>
        <w:rPr>
          <w:rFonts w:cs="Times New Roman"/>
        </w:rPr>
        <w:t xml:space="preserve">É dizer, então, na mesma perspectiva de Sundfeld e Souza (2013), que ao escolher se organizar sob a forma empresarial, a administração pública faz clara opção por forma de atuação comprometida com resultados, de modo que a racionalização da utilização de recursos públicos geridos pela empresa estatal é norma que se impõe. </w:t>
      </w:r>
    </w:p>
    <w:p w14:paraId="415B417C" w14:textId="77777777" w:rsidR="00FA78EA" w:rsidRDefault="0023085A" w:rsidP="0023085A">
      <w:pPr>
        <w:spacing w:before="120" w:after="0"/>
        <w:ind w:right="-1" w:firstLine="851"/>
        <w:rPr>
          <w:rFonts w:cs="Times New Roman"/>
        </w:rPr>
      </w:pPr>
      <w:r>
        <w:rPr>
          <w:rFonts w:cs="Times New Roman"/>
        </w:rPr>
        <w:t>É tanto que os incisos I e II do</w:t>
      </w:r>
      <w:r w:rsidR="00FA78EA">
        <w:rPr>
          <w:rFonts w:cs="Times New Roman"/>
        </w:rPr>
        <w:t xml:space="preserve"> § 1º do art. 27</w:t>
      </w:r>
      <w:r>
        <w:rPr>
          <w:rFonts w:cs="Times New Roman"/>
        </w:rPr>
        <w:t xml:space="preserve"> apontam que tanto a ampliação do acesso de consumidores aos produtos e serviços da empresa estatal</w:t>
      </w:r>
      <w:r w:rsidR="00FA78EA">
        <w:rPr>
          <w:rFonts w:cs="Times New Roman"/>
        </w:rPr>
        <w:t>,</w:t>
      </w:r>
      <w:r>
        <w:rPr>
          <w:rFonts w:cs="Times New Roman"/>
        </w:rPr>
        <w:t xml:space="preserve"> como o desenvolvimento ou emprego de tecnologia brasileira para a produção e oferta de produtos e serviços devem ser economicamente justificados, de modo a inadmitir o desarrazoado dispêndio de recursos públicos que possam comprometer a empresa e sejam inaptos ao alcance de tais finalidades. </w:t>
      </w:r>
    </w:p>
    <w:p w14:paraId="5EA828FF" w14:textId="10F92709" w:rsidR="0023085A" w:rsidRDefault="00FA78EA" w:rsidP="0023085A">
      <w:pPr>
        <w:spacing w:before="120" w:after="0"/>
        <w:ind w:right="-1" w:firstLine="851"/>
        <w:rPr>
          <w:rFonts w:cs="Times New Roman"/>
        </w:rPr>
      </w:pPr>
      <w:r>
        <w:rPr>
          <w:rFonts w:cs="Times New Roman"/>
        </w:rPr>
        <w:t>Destaque-se</w:t>
      </w:r>
      <w:r w:rsidR="0023085A">
        <w:rPr>
          <w:rFonts w:cs="Times New Roman"/>
        </w:rPr>
        <w:t xml:space="preserve"> que não é possível se admitir que</w:t>
      </w:r>
      <w:r>
        <w:rPr>
          <w:rFonts w:cs="Times New Roman"/>
        </w:rPr>
        <w:t>,</w:t>
      </w:r>
      <w:r w:rsidR="0023085A">
        <w:rPr>
          <w:rFonts w:cs="Times New Roman"/>
        </w:rPr>
        <w:t xml:space="preserve"> sob o manto da busca pela função social da empresa estatal</w:t>
      </w:r>
      <w:r>
        <w:rPr>
          <w:rFonts w:cs="Times New Roman"/>
        </w:rPr>
        <w:t>,</w:t>
      </w:r>
      <w:r w:rsidR="0023085A">
        <w:rPr>
          <w:rFonts w:cs="Times New Roman"/>
        </w:rPr>
        <w:t xml:space="preserve"> possa se admitir a adoção de medidas que comprometam a sua lucratividade, eis que é por meio dos resultados superavitários que tais entes conseguem se financiar para a execução de suas finalidades, as quais convergem para a concretização do interesse público. Conforme demonstrado por Jacintho Arruda Câmara (2014), a busca pelo lucro por parte das empresas estatais não obsta a materialização do interesse coletivo, mas é meta com ele convergente. </w:t>
      </w:r>
    </w:p>
    <w:p w14:paraId="7439AE47" w14:textId="3A88A265" w:rsidR="0023085A" w:rsidRDefault="0023085A" w:rsidP="0023085A">
      <w:pPr>
        <w:spacing w:before="120" w:after="0"/>
        <w:ind w:right="-1" w:firstLine="851"/>
        <w:rPr>
          <w:rFonts w:cs="Times New Roman"/>
        </w:rPr>
      </w:pPr>
      <w:r>
        <w:rPr>
          <w:rFonts w:cs="Times New Roman"/>
        </w:rPr>
        <w:t xml:space="preserve">A eficiência administrativa também se faz presente nas disposições em caráter geral sobre licitações e contratos entabulados pelas empresas estatais, que, </w:t>
      </w:r>
      <w:r w:rsidR="00FA78EA">
        <w:rPr>
          <w:rFonts w:cs="Times New Roman"/>
        </w:rPr>
        <w:t>para</w:t>
      </w:r>
      <w:r>
        <w:rPr>
          <w:rFonts w:cs="Times New Roman"/>
        </w:rPr>
        <w:t xml:space="preserve"> resguardar o princípio da eficiência administrativa, devem selecionar a proposta mais vantajosa para si, evitando operações que caracterizem sobrepreço ou superfaturamento e que atentem contra a economicidade (art. 31, </w:t>
      </w:r>
      <w:r>
        <w:rPr>
          <w:rFonts w:cs="Times New Roman"/>
          <w:i/>
          <w:iCs/>
        </w:rPr>
        <w:t>caput</w:t>
      </w:r>
      <w:r>
        <w:rPr>
          <w:rFonts w:cs="Times New Roman"/>
        </w:rPr>
        <w:t xml:space="preserve">, da Lei </w:t>
      </w:r>
      <w:r w:rsidR="006F7C89">
        <w:rPr>
          <w:rFonts w:cs="Times New Roman"/>
        </w:rPr>
        <w:t>nº</w:t>
      </w:r>
      <w:r>
        <w:rPr>
          <w:rFonts w:cs="Times New Roman"/>
        </w:rPr>
        <w:t xml:space="preserve"> 13.303/2016). </w:t>
      </w:r>
    </w:p>
    <w:p w14:paraId="3D4C9B44" w14:textId="379FA6C6" w:rsidR="00A46646" w:rsidRDefault="0023085A" w:rsidP="0023085A">
      <w:pPr>
        <w:spacing w:before="120" w:after="0"/>
        <w:ind w:right="-1" w:firstLine="851"/>
        <w:rPr>
          <w:rFonts w:cs="Times New Roman"/>
        </w:rPr>
      </w:pPr>
      <w:r>
        <w:rPr>
          <w:rFonts w:cs="Times New Roman"/>
        </w:rPr>
        <w:t xml:space="preserve">Sobre </w:t>
      </w:r>
      <w:r w:rsidR="00FA78EA">
        <w:rPr>
          <w:rFonts w:cs="Times New Roman"/>
        </w:rPr>
        <w:t>esse tema</w:t>
      </w:r>
      <w:r>
        <w:rPr>
          <w:rFonts w:cs="Times New Roman"/>
        </w:rPr>
        <w:t>, dispõe Marçal Justen Filho (20</w:t>
      </w:r>
      <w:r w:rsidR="0050698F">
        <w:rPr>
          <w:rFonts w:cs="Times New Roman"/>
        </w:rPr>
        <w:t>25</w:t>
      </w:r>
      <w:r>
        <w:rPr>
          <w:rFonts w:cs="Times New Roman"/>
        </w:rPr>
        <w:t xml:space="preserve">), relacionando tal obrigação com a eficiência administrativa, que tal escolha decorre do dever que é imposto à administração pública de </w:t>
      </w:r>
      <w:r w:rsidR="0050698F">
        <w:rPr>
          <w:rFonts w:cs="Times New Roman"/>
        </w:rPr>
        <w:t>fazer as escolhas mais adequadas e necessárias ao fim pretendido</w:t>
      </w:r>
      <w:r>
        <w:rPr>
          <w:rFonts w:cs="Times New Roman"/>
        </w:rPr>
        <w:t>.</w:t>
      </w:r>
    </w:p>
    <w:p w14:paraId="6377E75E" w14:textId="63B3771C" w:rsidR="00582425" w:rsidRDefault="00A46646" w:rsidP="0023085A">
      <w:pPr>
        <w:spacing w:before="120" w:after="0"/>
        <w:ind w:right="-1" w:firstLine="851"/>
        <w:rPr>
          <w:rFonts w:cs="Times New Roman"/>
        </w:rPr>
      </w:pPr>
      <w:r>
        <w:rPr>
          <w:rFonts w:cs="Times New Roman"/>
        </w:rPr>
        <w:t xml:space="preserve">Além disso, cumpre registrar que após o advento da Lei nº 14.133/2021, o regime jurídico das contratações públicas foi reformado e o princípio da eficiência, em reforço à necessidade de contratação da proposta mais vantajosa, foi alçado à posição expressa de vetor central das contratações administrativas, conforme o </w:t>
      </w:r>
      <w:r>
        <w:rPr>
          <w:rFonts w:cs="Times New Roman"/>
          <w:i/>
          <w:iCs/>
        </w:rPr>
        <w:t>caput</w:t>
      </w:r>
      <w:r>
        <w:rPr>
          <w:rFonts w:cs="Times New Roman"/>
        </w:rPr>
        <w:t xml:space="preserve"> do art. 5º da citada norma</w:t>
      </w:r>
      <w:r w:rsidR="00C11E3A">
        <w:rPr>
          <w:rFonts w:cs="Times New Roman"/>
        </w:rPr>
        <w:t xml:space="preserve">. </w:t>
      </w:r>
    </w:p>
    <w:p w14:paraId="63DFCC5B" w14:textId="20DB1FCB" w:rsidR="0023085A" w:rsidRDefault="00C11E3A" w:rsidP="0023085A">
      <w:pPr>
        <w:spacing w:before="120" w:after="0"/>
        <w:ind w:right="-1" w:firstLine="851"/>
        <w:rPr>
          <w:rFonts w:cs="Times New Roman"/>
        </w:rPr>
      </w:pPr>
      <w:r>
        <w:rPr>
          <w:rFonts w:cs="Times New Roman"/>
        </w:rPr>
        <w:t xml:space="preserve">Embora alguns autores como José Afonso da Silva (2025) tenham entendido como desnecessária a inclusão desse dispositivo, pois a eficiência já era norma que se irradiava por toda a atividade administrativa em virtude do disposto no </w:t>
      </w:r>
      <w:r>
        <w:rPr>
          <w:rFonts w:cs="Times New Roman"/>
          <w:i/>
          <w:iCs/>
        </w:rPr>
        <w:t>caput</w:t>
      </w:r>
      <w:r>
        <w:rPr>
          <w:rFonts w:cs="Times New Roman"/>
        </w:rPr>
        <w:t xml:space="preserve"> do art. 37 da CF, </w:t>
      </w:r>
      <w:r w:rsidR="005F306A">
        <w:rPr>
          <w:rFonts w:cs="Times New Roman"/>
        </w:rPr>
        <w:t xml:space="preserve">é certo que a preocupação normativa da nova Lei de Licitações e Contratos com o princípio da eficiência pode ser de plano verificada, a teor do disposto no § 1º do art. 22, que materializa a regra de eficiência na alocação dos riscos constantes da matriz de riscos e a possibilidade de fixação de remuneração variável no caso da contratação de obras e serviços de que trata o art. 144 da lei em questão. </w:t>
      </w:r>
      <w:r w:rsidR="00582425">
        <w:rPr>
          <w:rFonts w:cs="Times New Roman"/>
        </w:rPr>
        <w:t>Essa preocupação do novo regramento foi igualmente identificada por Rafael Oliveira (2022).</w:t>
      </w:r>
    </w:p>
    <w:p w14:paraId="1BAFB4EC" w14:textId="77777777" w:rsidR="0023085A" w:rsidRDefault="0023085A" w:rsidP="0083223C">
      <w:pPr>
        <w:spacing w:before="120" w:after="0"/>
        <w:ind w:right="-1" w:firstLine="851"/>
        <w:rPr>
          <w:rFonts w:cs="Times New Roman"/>
        </w:rPr>
      </w:pPr>
      <w:r>
        <w:rPr>
          <w:rFonts w:cs="Times New Roman"/>
        </w:rPr>
        <w:t xml:space="preserve">Em suma, observa-se que a eficiência administrativa, enquanto norma dotada de exigibilidade, é verificada também – e de maneira mais específica – no regramento de regência próprio das empresas estatais, prescrevendo desde a avaliação de eficiência administrativa na verificação de concretização de metas e resultados, influenciando na escolha de gestores e orientando, de maneira geral, a consecução das finalidades da empresa, irradiando-se, de igual modo, ao aspecto contratual dos negócios jurídicos realizados pelas citadas entidades da administração pública indireta. </w:t>
      </w:r>
    </w:p>
    <w:p w14:paraId="630E1A91" w14:textId="77777777" w:rsidR="0023085A" w:rsidRDefault="0023085A" w:rsidP="0083223C">
      <w:pPr>
        <w:pStyle w:val="Ttulo2"/>
        <w:spacing w:after="0" w:line="360" w:lineRule="auto"/>
      </w:pPr>
      <w:r>
        <w:t>4</w:t>
      </w:r>
      <w:r w:rsidRPr="00A00A68">
        <w:t>.</w:t>
      </w:r>
      <w:r>
        <w:t xml:space="preserve"> </w:t>
      </w:r>
      <w:r w:rsidRPr="0023085A">
        <w:t>Meios de controle de eficiência administrativa nas empresas estatais</w:t>
      </w:r>
    </w:p>
    <w:p w14:paraId="2F1E13EE" w14:textId="77777777" w:rsidR="0023085A" w:rsidRDefault="0023085A" w:rsidP="0083223C">
      <w:pPr>
        <w:spacing w:before="120" w:after="0"/>
        <w:ind w:right="-1" w:firstLine="851"/>
        <w:rPr>
          <w:rFonts w:cs="Times New Roman"/>
        </w:rPr>
      </w:pPr>
      <w:r>
        <w:rPr>
          <w:rFonts w:cs="Times New Roman"/>
        </w:rPr>
        <w:t>O capítulo final do desenvolvimento deste estudo visa analisar as formas que permitem o controle das empresas estatais tendo como parâmetro o princípio da eficiência administrativa.</w:t>
      </w:r>
    </w:p>
    <w:p w14:paraId="2FEF507A" w14:textId="77777777" w:rsidR="0023085A" w:rsidRDefault="0023085A" w:rsidP="0023085A">
      <w:pPr>
        <w:spacing w:before="120" w:after="0"/>
        <w:ind w:right="-1" w:firstLine="851"/>
        <w:rPr>
          <w:rFonts w:cs="Times New Roman"/>
        </w:rPr>
      </w:pPr>
      <w:r>
        <w:rPr>
          <w:rFonts w:cs="Times New Roman"/>
        </w:rPr>
        <w:t xml:space="preserve">Para fins de racionalização da abordagem, esta seção será dividida em dois momentos. No primeiro, será dado enfoque às formas de controle de eficiência administrativa no âmbito interno das empresas estatais, em que se cuidará de analisar a competência estabelecida em lei acerca do poder regulador dos órgãos internos das referidas entidades. </w:t>
      </w:r>
    </w:p>
    <w:p w14:paraId="0AEF28F2" w14:textId="77777777" w:rsidR="0023085A" w:rsidRPr="008B1B04" w:rsidRDefault="0023085A" w:rsidP="0023085A">
      <w:pPr>
        <w:spacing w:before="120" w:after="0"/>
        <w:ind w:right="-1" w:firstLine="851"/>
        <w:rPr>
          <w:rFonts w:cs="Times New Roman"/>
        </w:rPr>
      </w:pPr>
      <w:r>
        <w:rPr>
          <w:rFonts w:cs="Times New Roman"/>
        </w:rPr>
        <w:t xml:space="preserve">Em seguida, será analisado o regramento relativo ao controle exercido por entidades externas às empresas públicas e sociedades de economia mista, a saber a administração que as instituiu, o </w:t>
      </w:r>
      <w:r w:rsidR="00B75E17">
        <w:rPr>
          <w:rFonts w:cs="Times New Roman"/>
        </w:rPr>
        <w:t>P</w:t>
      </w:r>
      <w:r>
        <w:rPr>
          <w:rFonts w:cs="Times New Roman"/>
        </w:rPr>
        <w:t xml:space="preserve">oder </w:t>
      </w:r>
      <w:r w:rsidR="00B75E17">
        <w:rPr>
          <w:rFonts w:cs="Times New Roman"/>
        </w:rPr>
        <w:t>L</w:t>
      </w:r>
      <w:r>
        <w:rPr>
          <w:rFonts w:cs="Times New Roman"/>
        </w:rPr>
        <w:t xml:space="preserve">egislativo e o </w:t>
      </w:r>
      <w:r w:rsidR="00B75E17">
        <w:rPr>
          <w:rFonts w:cs="Times New Roman"/>
        </w:rPr>
        <w:t>P</w:t>
      </w:r>
      <w:r>
        <w:rPr>
          <w:rFonts w:cs="Times New Roman"/>
        </w:rPr>
        <w:t xml:space="preserve">oder </w:t>
      </w:r>
      <w:r w:rsidR="00B75E17">
        <w:rPr>
          <w:rFonts w:cs="Times New Roman"/>
        </w:rPr>
        <w:t>J</w:t>
      </w:r>
      <w:r>
        <w:rPr>
          <w:rFonts w:cs="Times New Roman"/>
        </w:rPr>
        <w:t xml:space="preserve">udiciário. </w:t>
      </w:r>
    </w:p>
    <w:p w14:paraId="1402907A" w14:textId="77777777" w:rsidR="0023085A" w:rsidRDefault="0023085A" w:rsidP="0023085A">
      <w:pPr>
        <w:spacing w:before="120" w:after="0"/>
        <w:ind w:right="-1"/>
        <w:rPr>
          <w:rFonts w:cs="Times New Roman"/>
          <w:b/>
          <w:bCs/>
        </w:rPr>
      </w:pPr>
      <w:r w:rsidRPr="00B23B40">
        <w:rPr>
          <w:rFonts w:cs="Times New Roman"/>
          <w:b/>
          <w:bCs/>
        </w:rPr>
        <w:t xml:space="preserve">4.1. Do controle interno </w:t>
      </w:r>
    </w:p>
    <w:p w14:paraId="416D5384" w14:textId="4D643EC9" w:rsidR="0023085A" w:rsidRDefault="0023085A" w:rsidP="0023085A">
      <w:pPr>
        <w:spacing w:before="120" w:after="0"/>
        <w:ind w:right="-1" w:firstLine="851"/>
        <w:rPr>
          <w:rFonts w:cs="Times New Roman"/>
        </w:rPr>
      </w:pPr>
      <w:r>
        <w:rPr>
          <w:rFonts w:cs="Times New Roman"/>
        </w:rPr>
        <w:t xml:space="preserve">Alguns dispositivos do estatuto jurídico das empresas estatais (Lei </w:t>
      </w:r>
      <w:r w:rsidR="006F7C89">
        <w:rPr>
          <w:rFonts w:cs="Times New Roman"/>
        </w:rPr>
        <w:t>nº</w:t>
      </w:r>
      <w:r>
        <w:rPr>
          <w:rFonts w:cs="Times New Roman"/>
        </w:rPr>
        <w:t xml:space="preserve"> 13.303/2016) cuidam de definir e outorgar competências controladoras a órgãos internos e participantes das referidas sociedades. </w:t>
      </w:r>
    </w:p>
    <w:p w14:paraId="1A29B577" w14:textId="643C76C3" w:rsidR="0023085A" w:rsidRDefault="0023085A" w:rsidP="0023085A">
      <w:pPr>
        <w:spacing w:before="120" w:after="0"/>
        <w:ind w:right="-1" w:firstLine="851"/>
        <w:rPr>
          <w:rFonts w:cs="Times New Roman"/>
        </w:rPr>
      </w:pPr>
      <w:r>
        <w:rPr>
          <w:rFonts w:cs="Times New Roman"/>
        </w:rPr>
        <w:t xml:space="preserve">Como regra de transparência, a permitir o controle de eficiência pelos acionistas e demais órgãos internos, a Lei </w:t>
      </w:r>
      <w:r w:rsidR="006F7C89">
        <w:rPr>
          <w:rFonts w:cs="Times New Roman"/>
        </w:rPr>
        <w:t>nº</w:t>
      </w:r>
      <w:r>
        <w:rPr>
          <w:rFonts w:cs="Times New Roman"/>
        </w:rPr>
        <w:t xml:space="preserve"> 13.303/2016 dispõe, por meio de seu artigo 8º, incisos I e III, que as empresas estatais deverão elaborar carta anual, subscrita pelos membros do conselho de administração, que definam claramente os recursos a serem dispendidos no atendimento de suas finalidades, esclarecendo, também, os impactos econômicos e financeiros para o alcance de seus objetivos, que deverão ser mensuráveis por meio de indicadores objetivos. Deverão os membros, ainda, manter divulgação de informe atualizado que descreva os dados econômico-financeiros das atividades desenvolvidas. O parágrafo segundo, inciso II, do artigo ora trabalhado determina que quaisquer obrigações e responsabilidades assumidas pela empresa estatal exploradora de atividade econômica distintas das de qualquer outra empresa do setor privado no âmbito em que atuam devem ter seu custo suas receitas discriminadas de forma transparente, inclusive no plano contábil. Seguindo-se a linha de abordagem descrita neste estudo, vê-se que os dispositivos em questão tratam de determinar às empresas estatais a adoção e eleição de parâmetros objetivos para que os seus desempenhos e resultados possam ser controlados.</w:t>
      </w:r>
    </w:p>
    <w:p w14:paraId="4D2346C9" w14:textId="1B5F2AB1" w:rsidR="0023085A" w:rsidRDefault="0023085A" w:rsidP="0023085A">
      <w:pPr>
        <w:spacing w:before="120" w:after="0"/>
        <w:ind w:right="-1" w:firstLine="851"/>
        <w:rPr>
          <w:rFonts w:cs="Times New Roman"/>
        </w:rPr>
      </w:pPr>
      <w:r>
        <w:rPr>
          <w:rFonts w:cs="Times New Roman"/>
        </w:rPr>
        <w:t xml:space="preserve">Ainda sobre o controle interno da eficiência administrativa nas estatais, compete ao conselho de administração da empresa pública e sociedade de economia mista o dever de avaliar o desempenho dos diretores da entidade sob o parâmetro da contribuição para os resultados e da consecução de objetivos listados no plano de atuação da empresa, consoante previsão do artigo 18, inciso IV, da Lei </w:t>
      </w:r>
      <w:r w:rsidR="006F7C89">
        <w:rPr>
          <w:rFonts w:cs="Times New Roman"/>
        </w:rPr>
        <w:t>nº</w:t>
      </w:r>
      <w:r>
        <w:rPr>
          <w:rFonts w:cs="Times New Roman"/>
        </w:rPr>
        <w:t xml:space="preserve"> 13.303/2016. Ademais, considerando que por força do </w:t>
      </w:r>
      <w:r>
        <w:rPr>
          <w:rFonts w:cs="Times New Roman"/>
          <w:i/>
          <w:iCs/>
        </w:rPr>
        <w:t xml:space="preserve">caput </w:t>
      </w:r>
      <w:r>
        <w:rPr>
          <w:rFonts w:cs="Times New Roman"/>
        </w:rPr>
        <w:t xml:space="preserve">do mencionado artigo 18 da Lei </w:t>
      </w:r>
      <w:r w:rsidR="006F7C89">
        <w:rPr>
          <w:rFonts w:cs="Times New Roman"/>
        </w:rPr>
        <w:t>nº</w:t>
      </w:r>
      <w:r>
        <w:rPr>
          <w:rFonts w:cs="Times New Roman"/>
        </w:rPr>
        <w:t xml:space="preserve"> 13.303/2016 aplicam-se ao conselho de administração das referidas empresas as disposições constantes da Lei das Sociedades por Ações (Lei </w:t>
      </w:r>
      <w:r w:rsidR="006F7C89">
        <w:rPr>
          <w:rFonts w:cs="Times New Roman"/>
        </w:rPr>
        <w:t>nº</w:t>
      </w:r>
      <w:r>
        <w:rPr>
          <w:rFonts w:cs="Times New Roman"/>
        </w:rPr>
        <w:t xml:space="preserve"> 6.404/1976), extrai-se que cabe ao citado órgão a fiscalização da gestão dos diretores, podendo examinar, a qualquer tempo, livros e papeis da companhia e solicitar informações sobre negócios jurídicos, podendo, ainda, manifestar-se previamente sobre atos e contratos, na forma do estatuto, e escolher e destituir diretores e auditores independentes (art. 142, incisos I, III, VI e IX). </w:t>
      </w:r>
    </w:p>
    <w:p w14:paraId="5D5F5B78" w14:textId="193BBA11" w:rsidR="0023085A" w:rsidRDefault="0023085A" w:rsidP="0023085A">
      <w:pPr>
        <w:spacing w:before="120" w:after="0"/>
        <w:ind w:right="-1" w:firstLine="851"/>
        <w:rPr>
          <w:rFonts w:cs="Times New Roman"/>
        </w:rPr>
      </w:pPr>
      <w:r>
        <w:rPr>
          <w:rFonts w:cs="Times New Roman"/>
        </w:rPr>
        <w:t xml:space="preserve">Compete ao conselho de administração, também, aprovar o plano de negócios apresentado pela diretoria para o exercício anual seguinte, bem como aprovar a estratégia de longo prazo atualizada com análise de riscos e oportunidades para, no mínimo, os cinco anos seguintes (art. 23, § 1º, incisos I e II da Lei </w:t>
      </w:r>
      <w:r w:rsidR="006F7C89">
        <w:rPr>
          <w:rFonts w:cs="Times New Roman"/>
        </w:rPr>
        <w:t>nº</w:t>
      </w:r>
      <w:r>
        <w:rPr>
          <w:rFonts w:cs="Times New Roman"/>
        </w:rPr>
        <w:t xml:space="preserve"> 13.303/2016). Deve o conselho de administração, também, sob pena de seus membros responderem por omissão, promover anualmente a análise da consecução de metas e resultados na execução do plano de negócios da empresa estatal, devendo publicar suas conclusões e compartilhá-las com o </w:t>
      </w:r>
      <w:r w:rsidR="00466907">
        <w:rPr>
          <w:rFonts w:cs="Times New Roman"/>
        </w:rPr>
        <w:t>Congresso N</w:t>
      </w:r>
      <w:r>
        <w:rPr>
          <w:rFonts w:cs="Times New Roman"/>
        </w:rPr>
        <w:t xml:space="preserve">acional ou </w:t>
      </w:r>
      <w:r w:rsidR="00466907">
        <w:rPr>
          <w:rFonts w:cs="Times New Roman"/>
        </w:rPr>
        <w:t>P</w:t>
      </w:r>
      <w:r>
        <w:rPr>
          <w:rFonts w:cs="Times New Roman"/>
        </w:rPr>
        <w:t xml:space="preserve">oder </w:t>
      </w:r>
      <w:r w:rsidR="00466907">
        <w:rPr>
          <w:rFonts w:cs="Times New Roman"/>
        </w:rPr>
        <w:t>L</w:t>
      </w:r>
      <w:r>
        <w:rPr>
          <w:rFonts w:cs="Times New Roman"/>
        </w:rPr>
        <w:t xml:space="preserve">egislativo competente, ademais dos respectivos tribunais de contas, não devendo ser publicadas e informadas as informações de natureza estratégica cuja divulgação seja prejudicial aos interesses de mercado da empresa estatal (art. 23, §§ 2º e 3º da Lei </w:t>
      </w:r>
      <w:r w:rsidR="006F7C89">
        <w:rPr>
          <w:rFonts w:cs="Times New Roman"/>
        </w:rPr>
        <w:t>nº</w:t>
      </w:r>
      <w:r>
        <w:rPr>
          <w:rFonts w:cs="Times New Roman"/>
        </w:rPr>
        <w:t xml:space="preserve"> 13.303/2016).</w:t>
      </w:r>
    </w:p>
    <w:p w14:paraId="2E44EB41" w14:textId="6E199B45" w:rsidR="0023085A" w:rsidRDefault="0023085A" w:rsidP="0023085A">
      <w:pPr>
        <w:spacing w:before="120" w:after="0"/>
        <w:ind w:right="-1" w:firstLine="851"/>
        <w:rPr>
          <w:rFonts w:cs="Times New Roman"/>
        </w:rPr>
      </w:pPr>
      <w:r>
        <w:rPr>
          <w:rFonts w:cs="Times New Roman"/>
        </w:rPr>
        <w:t xml:space="preserve">Outro órgão interno com competência para regular a eficiência administrativa no âmbito das empresas estatais é o conselho fiscal. Consoante artigo 26, </w:t>
      </w:r>
      <w:r>
        <w:rPr>
          <w:rFonts w:cs="Times New Roman"/>
          <w:i/>
          <w:iCs/>
        </w:rPr>
        <w:t>caput</w:t>
      </w:r>
      <w:r>
        <w:rPr>
          <w:rFonts w:cs="Times New Roman"/>
        </w:rPr>
        <w:t xml:space="preserve">, da Lei </w:t>
      </w:r>
      <w:r w:rsidR="006F7C89">
        <w:rPr>
          <w:rFonts w:cs="Times New Roman"/>
        </w:rPr>
        <w:t>nº</w:t>
      </w:r>
      <w:r>
        <w:rPr>
          <w:rFonts w:cs="Times New Roman"/>
        </w:rPr>
        <w:t xml:space="preserve"> 13.303/2016, aplicam-se à competência do conselho fiscal as normas estipuladas na Lei das Sociedades por Ações. Sobre o tema, dispõe o artigo 163 e seus incisos, da Lei </w:t>
      </w:r>
      <w:r w:rsidR="006F7C89">
        <w:rPr>
          <w:rFonts w:cs="Times New Roman"/>
        </w:rPr>
        <w:t>nº</w:t>
      </w:r>
      <w:r>
        <w:rPr>
          <w:rFonts w:cs="Times New Roman"/>
        </w:rPr>
        <w:t xml:space="preserve"> 6.404/1976 que compete ao conselho fiscal o dever de fiscalizar os administradores no cumprimento de seus deveres legais e estatutários (inciso I), bem como opinar sobre o relatório anual da administração (inciso II) e opinar sobre as propostas dos órgãos da administração, a serem submetidas à assembleia-geral, relativas à modificação do capital social, planos de investimento ou orçamentos de capital, distribuição de dividendos, transformação, incorporação, cisão ou fusão (inciso III). Pode o conselho fiscal, inclusive, examinar os demonstrativos financeiros e sobre eles opinar (inciso VII), podendo, a fim de apurar fato cujo esclarecimento seja necessário ao desempenho de suas funções, formular questões a serem respondidas por perito a ser indicado pela diretoria (§ 4º). </w:t>
      </w:r>
    </w:p>
    <w:p w14:paraId="2501DC3B" w14:textId="77777777" w:rsidR="0023085A" w:rsidRPr="0060223B" w:rsidRDefault="0023085A" w:rsidP="0023085A">
      <w:pPr>
        <w:spacing w:before="120" w:after="0"/>
        <w:ind w:right="-1" w:firstLine="851"/>
        <w:rPr>
          <w:rFonts w:cs="Times New Roman"/>
        </w:rPr>
      </w:pPr>
      <w:r>
        <w:rPr>
          <w:rFonts w:cs="Times New Roman"/>
        </w:rPr>
        <w:t xml:space="preserve">Todas as citadas competências e poderes são ferramentas de controle aptas a permitir que os órgãos internos das sociedades de economia mista e empresas públicas verifiquem o cumprimento, pelos seus gestores, das finalidades previstas no objeto social da empresa, permitindo a verificação, inclusive, acerca da racionalização dos custos na consecução das referidas finalidades, em última análise autorizando o controle com base na eficiência administrativa. </w:t>
      </w:r>
    </w:p>
    <w:p w14:paraId="536A7F13" w14:textId="77777777" w:rsidR="0023085A" w:rsidRPr="00213733" w:rsidRDefault="0023085A" w:rsidP="0023085A">
      <w:pPr>
        <w:spacing w:before="120" w:after="0"/>
        <w:ind w:right="-1" w:firstLine="851"/>
        <w:rPr>
          <w:rFonts w:cs="Times New Roman"/>
        </w:rPr>
      </w:pPr>
      <w:r>
        <w:rPr>
          <w:rFonts w:cs="Times New Roman"/>
        </w:rPr>
        <w:t xml:space="preserve">Verifica-se, pois, a existência de sistema normativo que outorga às empresas estatais o poder de se autocontrolar no que se refere à concretização de metas e resultados, materializando assim o princípio da eficiência administrativa. </w:t>
      </w:r>
    </w:p>
    <w:p w14:paraId="3799EC38" w14:textId="77777777" w:rsidR="0023085A" w:rsidRDefault="0023085A" w:rsidP="0023085A">
      <w:pPr>
        <w:spacing w:before="120" w:after="0"/>
        <w:ind w:right="-1"/>
        <w:rPr>
          <w:rFonts w:cs="Times New Roman"/>
          <w:b/>
          <w:bCs/>
        </w:rPr>
      </w:pPr>
      <w:r w:rsidRPr="00B23B40">
        <w:rPr>
          <w:rFonts w:cs="Times New Roman"/>
          <w:b/>
          <w:bCs/>
        </w:rPr>
        <w:t>4.2</w:t>
      </w:r>
      <w:r>
        <w:rPr>
          <w:rFonts w:cs="Times New Roman"/>
          <w:b/>
          <w:bCs/>
        </w:rPr>
        <w:t>.</w:t>
      </w:r>
      <w:r w:rsidRPr="00B23B40">
        <w:rPr>
          <w:rFonts w:cs="Times New Roman"/>
          <w:b/>
          <w:bCs/>
        </w:rPr>
        <w:t xml:space="preserve"> Do controle externo </w:t>
      </w:r>
    </w:p>
    <w:p w14:paraId="79B0BC40" w14:textId="07AA7997" w:rsidR="0023085A" w:rsidRPr="004A16EE" w:rsidRDefault="0023085A" w:rsidP="00770F95">
      <w:pPr>
        <w:spacing w:before="120" w:after="0"/>
        <w:ind w:right="-1" w:firstLine="851"/>
        <w:rPr>
          <w:rFonts w:cs="Times New Roman"/>
        </w:rPr>
      </w:pPr>
      <w:r>
        <w:rPr>
          <w:rFonts w:cs="Times New Roman"/>
        </w:rPr>
        <w:t xml:space="preserve">O ordenamento jurídico positivo também permite o exercício do controle de eficiência administrativa realizado sobre as empresas estatais por entes públicos externos às referidas organizações. O referido controle, conforme será abordado, pode ser exercido tanto pela administração pública instituidora da empresa pública ou sociedade de economia mista, como pelo </w:t>
      </w:r>
      <w:r w:rsidR="00A55CFD">
        <w:rPr>
          <w:rFonts w:cs="Times New Roman"/>
        </w:rPr>
        <w:t>P</w:t>
      </w:r>
      <w:r>
        <w:rPr>
          <w:rFonts w:cs="Times New Roman"/>
        </w:rPr>
        <w:t xml:space="preserve">oder </w:t>
      </w:r>
      <w:r w:rsidR="00A55CFD">
        <w:rPr>
          <w:rFonts w:cs="Times New Roman"/>
        </w:rPr>
        <w:t>L</w:t>
      </w:r>
      <w:r>
        <w:rPr>
          <w:rFonts w:cs="Times New Roman"/>
        </w:rPr>
        <w:t xml:space="preserve">egislativo e, em alguns casos, pelo </w:t>
      </w:r>
      <w:r w:rsidR="00A55CFD">
        <w:rPr>
          <w:rFonts w:cs="Times New Roman"/>
        </w:rPr>
        <w:t>P</w:t>
      </w:r>
      <w:r>
        <w:rPr>
          <w:rFonts w:cs="Times New Roman"/>
        </w:rPr>
        <w:t xml:space="preserve">oder </w:t>
      </w:r>
      <w:r w:rsidR="00A55CFD">
        <w:rPr>
          <w:rFonts w:cs="Times New Roman"/>
        </w:rPr>
        <w:t>J</w:t>
      </w:r>
      <w:r>
        <w:rPr>
          <w:rFonts w:cs="Times New Roman"/>
        </w:rPr>
        <w:t xml:space="preserve">udiciário. </w:t>
      </w:r>
    </w:p>
    <w:p w14:paraId="0C32D525" w14:textId="77777777" w:rsidR="0023085A" w:rsidRDefault="0023085A" w:rsidP="0023085A">
      <w:pPr>
        <w:spacing w:before="120" w:after="0"/>
        <w:ind w:right="-1"/>
        <w:rPr>
          <w:rFonts w:cs="Times New Roman"/>
          <w:b/>
          <w:bCs/>
        </w:rPr>
      </w:pPr>
      <w:r>
        <w:rPr>
          <w:rFonts w:cs="Times New Roman"/>
          <w:b/>
          <w:bCs/>
        </w:rPr>
        <w:tab/>
        <w:t xml:space="preserve">4.2.1 Controle administrativo </w:t>
      </w:r>
    </w:p>
    <w:p w14:paraId="1527A384" w14:textId="7DC2A926" w:rsidR="0023085A" w:rsidRDefault="0023085A" w:rsidP="0023085A">
      <w:pPr>
        <w:spacing w:before="120" w:after="0"/>
        <w:ind w:right="-1" w:firstLine="851"/>
        <w:rPr>
          <w:rFonts w:cs="Times New Roman"/>
        </w:rPr>
      </w:pPr>
      <w:r>
        <w:rPr>
          <w:rFonts w:cs="Times New Roman"/>
        </w:rPr>
        <w:t xml:space="preserve">O controle de eficiência administrativa nas empresas estatais pelo ente público instituidor da referida empresa, a despeito de ser algumas vezes deixado de lado no debate público, é realidade no direito positivo brasileiro pelo menos desde o ano de 1967. O artigo 178 do Decreto-lei </w:t>
      </w:r>
      <w:r w:rsidR="006F7C89">
        <w:rPr>
          <w:rFonts w:cs="Times New Roman"/>
        </w:rPr>
        <w:t>nº</w:t>
      </w:r>
      <w:r>
        <w:rPr>
          <w:rFonts w:cs="Times New Roman"/>
        </w:rPr>
        <w:t xml:space="preserve"> 200/1967, que se dedicou a tratar sobre a organização da administração federal, dispunha que as empresas públicas ou sociedades de economia mista nas quais a União detivesse a maioria ou totalidade do capital votante e que apresentassem a ocorrência de prejuízos continuados poderiam ser liquidadas ou incorporadas</w:t>
      </w:r>
      <w:r w:rsidR="00466907">
        <w:rPr>
          <w:rFonts w:cs="Times New Roman"/>
        </w:rPr>
        <w:t xml:space="preserve"> a outras entidades por ato do Poder E</w:t>
      </w:r>
      <w:r>
        <w:rPr>
          <w:rFonts w:cs="Times New Roman"/>
        </w:rPr>
        <w:t xml:space="preserve">xecutivo, resguardados os direitos dos acionistas minoritários. Posteriormente modificado e complementado pelo Decreto-lei </w:t>
      </w:r>
      <w:r w:rsidR="006F7C89">
        <w:rPr>
          <w:rFonts w:cs="Times New Roman"/>
        </w:rPr>
        <w:t>nº</w:t>
      </w:r>
      <w:r>
        <w:rPr>
          <w:rFonts w:cs="Times New Roman"/>
        </w:rPr>
        <w:t xml:space="preserve"> 2.299/1986, o dispositivo em questão passou a prever que além das empresas estatais que apresentassem a ocorrência de prejuízos continuados, poderiam ser dissolvidas ou incorporadas a outras entidades as empresas estatais inativas, além das que desenvolvessem atividades já satisfatoriamente prestadas pela iniciativa privada, ou ainda que desenvolvessem atividade estranha ao seu objeto social. Notava-se, desde então, preocupação legislativa de se evitar a manutenção de empresas estatais deficitárias ou inúteis à consecução do interesse público. </w:t>
      </w:r>
    </w:p>
    <w:p w14:paraId="2CB8C5D6" w14:textId="0E1D1B7E" w:rsidR="0023085A" w:rsidRDefault="0023085A" w:rsidP="0023085A">
      <w:pPr>
        <w:spacing w:before="120" w:after="0"/>
        <w:ind w:right="-1" w:firstLine="851"/>
        <w:rPr>
          <w:rFonts w:cs="Times New Roman"/>
        </w:rPr>
      </w:pPr>
      <w:r>
        <w:rPr>
          <w:rFonts w:cs="Times New Roman"/>
        </w:rPr>
        <w:t xml:space="preserve">Ainda no âmbito normativo do Decreto-lei </w:t>
      </w:r>
      <w:r w:rsidR="006F7C89">
        <w:rPr>
          <w:rFonts w:cs="Times New Roman"/>
        </w:rPr>
        <w:t>nº</w:t>
      </w:r>
      <w:r>
        <w:rPr>
          <w:rFonts w:cs="Times New Roman"/>
        </w:rPr>
        <w:t xml:space="preserve"> 200/1967, ao comentar o controle exercido nas empresas estatais, diz Celso Antônio Bandeira de Mello (2013) que, por se tratar de entidade da administração pública indireta, a empresa estatal está submetida à supervisão do ministério ao qual sua criação é vinculada (art. 19 do Decreto-lei </w:t>
      </w:r>
      <w:r w:rsidR="006F7C89">
        <w:rPr>
          <w:rFonts w:cs="Times New Roman"/>
        </w:rPr>
        <w:t>nº</w:t>
      </w:r>
      <w:r>
        <w:rPr>
          <w:rFonts w:cs="Times New Roman"/>
        </w:rPr>
        <w:t xml:space="preserve"> 200/1967), e que cabe a tal ministério supervisionar o cumprimento das funções da empresa estatal, inclusive quanto ao cumprimento da eficiência administrativa (art. 26, III, do Decreto-lei </w:t>
      </w:r>
      <w:r w:rsidR="006F7C89">
        <w:rPr>
          <w:rFonts w:cs="Times New Roman"/>
        </w:rPr>
        <w:t>nº</w:t>
      </w:r>
      <w:r>
        <w:rPr>
          <w:rFonts w:cs="Times New Roman"/>
        </w:rPr>
        <w:t xml:space="preserve"> 200/1967), o que pode se dar por meio da realização de auditorias e avaliações periódicas de rendimento e produtividade da empresa estatal e de seus funcionários (art. 26, parágrafo único, alínea </w:t>
      </w:r>
      <w:r>
        <w:rPr>
          <w:rFonts w:cs="Times New Roman"/>
          <w:i/>
          <w:iCs/>
        </w:rPr>
        <w:t>h</w:t>
      </w:r>
      <w:r>
        <w:rPr>
          <w:rFonts w:cs="Times New Roman"/>
        </w:rPr>
        <w:t xml:space="preserve">, do Decreto-lei </w:t>
      </w:r>
      <w:r w:rsidR="006F7C89">
        <w:rPr>
          <w:rFonts w:cs="Times New Roman"/>
        </w:rPr>
        <w:t>nº</w:t>
      </w:r>
      <w:r>
        <w:rPr>
          <w:rFonts w:cs="Times New Roman"/>
        </w:rPr>
        <w:t xml:space="preserve"> 200/1967). </w:t>
      </w:r>
    </w:p>
    <w:p w14:paraId="478A7623" w14:textId="77777777" w:rsidR="0023085A" w:rsidRPr="00804A5C" w:rsidRDefault="0023085A" w:rsidP="0023085A">
      <w:pPr>
        <w:spacing w:before="120" w:after="0"/>
        <w:ind w:right="-1" w:firstLine="851"/>
        <w:rPr>
          <w:rFonts w:cs="Times New Roman"/>
        </w:rPr>
      </w:pPr>
      <w:r>
        <w:rPr>
          <w:rFonts w:cs="Times New Roman"/>
        </w:rPr>
        <w:t xml:space="preserve">Tecendo também comentários sobre a legislação trabalhada, Caio Tácito (1973) dispôs que apesar de as empresas estatais representarem escolha de organização administrativa sob a forma empresarial e, portanto, de direito privado, o financiamento de tais entes com recursos públicos e o interesse público no objeto social das referidas sociedades reclamam fiscalização mais robusta da administração direta, que ocorre por meio da já citada tutela administrativa da supervisão ministerial. Argumentou o citado autor que a supervisão ministerial é uma das formas de controle funcional da empresa estatal, apta a assegurar o cumprimento da eficiência administrativa. </w:t>
      </w:r>
    </w:p>
    <w:p w14:paraId="25E2FCED" w14:textId="77777777" w:rsidR="0023085A" w:rsidRDefault="0023085A" w:rsidP="0023085A">
      <w:pPr>
        <w:spacing w:before="120" w:after="0"/>
        <w:ind w:right="-1" w:firstLine="851"/>
        <w:rPr>
          <w:rFonts w:cs="Times New Roman"/>
        </w:rPr>
      </w:pPr>
      <w:r>
        <w:rPr>
          <w:rFonts w:cs="Times New Roman"/>
        </w:rPr>
        <w:t>Em sentido semelhante, descrevendo o ordenamento vigente e advogando a necessidade do controle de eficiência administrativa nas empresas estatais, Adilson Abreu Dallari (1979) aduziu que justamente pela natureza jurídica empresarial de tal ente administrativo é que os resultados por eles produzidos devem ser objeto de fiscalização. Disse o mencionado autor que levando “em consideração que a utilização de métodos empresariais de atuação foi justificada por imperativos de eficiência e operatividade por parte do Estado, é forçoso concluir pela necessidade de um exame de mérito dos resultados alcançados”</w:t>
      </w:r>
      <w:r w:rsidRPr="00E5390C">
        <w:rPr>
          <w:rFonts w:cs="Times New Roman"/>
        </w:rPr>
        <w:t xml:space="preserve"> </w:t>
      </w:r>
      <w:r>
        <w:rPr>
          <w:rFonts w:cs="Times New Roman"/>
        </w:rPr>
        <w:t xml:space="preserve">(1979, p. 90). </w:t>
      </w:r>
    </w:p>
    <w:p w14:paraId="100DCC45" w14:textId="5F5C5B8E" w:rsidR="0023085A" w:rsidRDefault="0023085A" w:rsidP="0023085A">
      <w:pPr>
        <w:spacing w:before="120" w:after="0"/>
        <w:ind w:right="-1" w:firstLine="851"/>
        <w:rPr>
          <w:rFonts w:cs="Times New Roman"/>
        </w:rPr>
      </w:pPr>
      <w:r>
        <w:rPr>
          <w:rFonts w:cs="Times New Roman"/>
        </w:rPr>
        <w:t xml:space="preserve">Nesse contexto, por meio do instituto da tutela, o ministério ao qual é vinculada a empresa estatal criada, pode, para fins de exercer controle sobre a eficiência administrativa do órgão integrante da administração indireta, indicar membros para cargos de gestão nas empresas estatais, conforme interpretação do artigo 37, II, da Constituição Federal, obedecidos os requisitos mínimos do indicado previstos no já trabalhado artigo 17 da Lei </w:t>
      </w:r>
      <w:r w:rsidR="006F7C89">
        <w:rPr>
          <w:rFonts w:cs="Times New Roman"/>
        </w:rPr>
        <w:t>nº</w:t>
      </w:r>
      <w:r>
        <w:rPr>
          <w:rFonts w:cs="Times New Roman"/>
        </w:rPr>
        <w:t xml:space="preserve"> 13.303/2016 e as vedações contidas no parágrafo segundo do mesmo artigo. </w:t>
      </w:r>
    </w:p>
    <w:p w14:paraId="7C622112" w14:textId="7CAE0529" w:rsidR="0023085A" w:rsidRDefault="0023085A" w:rsidP="0023085A">
      <w:pPr>
        <w:spacing w:before="120" w:after="0"/>
        <w:ind w:right="-1" w:firstLine="851"/>
        <w:rPr>
          <w:rFonts w:cs="Times New Roman"/>
        </w:rPr>
      </w:pPr>
      <w:r>
        <w:rPr>
          <w:rFonts w:cs="Times New Roman"/>
        </w:rPr>
        <w:t xml:space="preserve">A despeito da existência dos citados mecanismos que permitem o controle, pela administração direta, da eficiência administrativa no âmbito das empresas estatais, bem como pela existência de mecanismos legais que determinem que tais entidades se alinhem às diretrizes políticas de governo, sabe-se que a garantia de autonomia dos citados entes é traço essencial a permitir, justamente, a sua atuação eficiente, evitando que tais empresas sejam utilizadas para fins estritamente políticos (art. 27, </w:t>
      </w:r>
      <w:r>
        <w:rPr>
          <w:rFonts w:cs="Times New Roman"/>
          <w:i/>
          <w:iCs/>
        </w:rPr>
        <w:t>caput</w:t>
      </w:r>
      <w:r>
        <w:rPr>
          <w:rFonts w:cs="Times New Roman"/>
        </w:rPr>
        <w:t xml:space="preserve"> e parágrafo único, do Decreto-lei </w:t>
      </w:r>
      <w:r w:rsidR="006F7C89">
        <w:rPr>
          <w:rFonts w:cs="Times New Roman"/>
        </w:rPr>
        <w:t>nº</w:t>
      </w:r>
      <w:r>
        <w:rPr>
          <w:rFonts w:cs="Times New Roman"/>
        </w:rPr>
        <w:t xml:space="preserve"> 200/1967). Importante ressaltar tal ponto, a fim de se coibir que a pretexto de controlar a eficiência administrativa, possa a administração direta intervir na autonomia dos referidos entes com fins meramente políticos. </w:t>
      </w:r>
    </w:p>
    <w:p w14:paraId="5B9B9D9B" w14:textId="77777777" w:rsidR="0023085A" w:rsidRPr="00A80695" w:rsidRDefault="0023085A" w:rsidP="0023085A">
      <w:pPr>
        <w:spacing w:before="120" w:after="0"/>
        <w:ind w:right="-1" w:firstLine="851"/>
        <w:rPr>
          <w:rFonts w:cs="Times New Roman"/>
        </w:rPr>
      </w:pPr>
      <w:r>
        <w:rPr>
          <w:rFonts w:cs="Times New Roman"/>
        </w:rPr>
        <w:t xml:space="preserve">De todo modo, em consonância às ferramentas legais citadas, é possível que a administração direta controle a eficiência administrativa no âmbito das empresas estatais por ela instituídas. </w:t>
      </w:r>
    </w:p>
    <w:p w14:paraId="7BFA3D10" w14:textId="77777777" w:rsidR="0023085A" w:rsidRPr="003B4D3A" w:rsidRDefault="0023085A" w:rsidP="0023085A">
      <w:pPr>
        <w:spacing w:before="120" w:after="0"/>
        <w:ind w:right="-1" w:firstLine="851"/>
        <w:rPr>
          <w:rFonts w:cs="Times New Roman"/>
        </w:rPr>
      </w:pPr>
    </w:p>
    <w:p w14:paraId="4A059562" w14:textId="77777777" w:rsidR="0023085A" w:rsidRDefault="0023085A" w:rsidP="0023085A">
      <w:pPr>
        <w:spacing w:before="120" w:after="0"/>
        <w:ind w:right="-1"/>
        <w:rPr>
          <w:rFonts w:cs="Times New Roman"/>
          <w:b/>
          <w:bCs/>
        </w:rPr>
      </w:pPr>
      <w:r>
        <w:rPr>
          <w:rFonts w:cs="Times New Roman"/>
        </w:rPr>
        <w:tab/>
      </w:r>
      <w:r w:rsidRPr="00B23B40">
        <w:rPr>
          <w:rFonts w:cs="Times New Roman"/>
          <w:b/>
          <w:bCs/>
        </w:rPr>
        <w:t>4.2.</w:t>
      </w:r>
      <w:r>
        <w:rPr>
          <w:rFonts w:cs="Times New Roman"/>
          <w:b/>
          <w:bCs/>
        </w:rPr>
        <w:t>2</w:t>
      </w:r>
      <w:r w:rsidRPr="00B23B40">
        <w:rPr>
          <w:rFonts w:cs="Times New Roman"/>
          <w:b/>
          <w:bCs/>
        </w:rPr>
        <w:t xml:space="preserve"> Controle legislativo </w:t>
      </w:r>
    </w:p>
    <w:p w14:paraId="5340B322" w14:textId="77777777" w:rsidR="0023085A" w:rsidRDefault="000D797F" w:rsidP="0023085A">
      <w:pPr>
        <w:spacing w:before="120" w:after="0"/>
        <w:ind w:right="-1" w:firstLine="851"/>
        <w:rPr>
          <w:rFonts w:cs="Times New Roman"/>
        </w:rPr>
      </w:pPr>
      <w:r>
        <w:rPr>
          <w:rFonts w:cs="Times New Roman"/>
        </w:rPr>
        <w:t>O P</w:t>
      </w:r>
      <w:r w:rsidR="0023085A">
        <w:rPr>
          <w:rFonts w:cs="Times New Roman"/>
        </w:rPr>
        <w:t xml:space="preserve">oder </w:t>
      </w:r>
      <w:r>
        <w:rPr>
          <w:rFonts w:cs="Times New Roman"/>
        </w:rPr>
        <w:t>L</w:t>
      </w:r>
      <w:r w:rsidR="0023085A">
        <w:rPr>
          <w:rFonts w:cs="Times New Roman"/>
        </w:rPr>
        <w:t xml:space="preserve">egislativo, a nível federal, possui a incumbência da fiscalização contábil, financeira, orçamentária, operacional e patrimonial, inclusive quanto à economicidade dessa gestão, exercível sobre a União e as entidades da administração direta e indireta, classe esta em que se inserem as empresas estatais, objeto deste estudo, por força do artigo 70 da Constituição Federal. O parágrafo único de tal dispositivo detalha mais ainda os sujeitos passivos da fiscalização exercida pelo </w:t>
      </w:r>
      <w:r w:rsidR="003E0E0A">
        <w:rPr>
          <w:rFonts w:cs="Times New Roman"/>
        </w:rPr>
        <w:t>P</w:t>
      </w:r>
      <w:r w:rsidR="0023085A">
        <w:rPr>
          <w:rFonts w:cs="Times New Roman"/>
        </w:rPr>
        <w:t xml:space="preserve">oder </w:t>
      </w:r>
      <w:r w:rsidR="003E0E0A">
        <w:rPr>
          <w:rFonts w:cs="Times New Roman"/>
        </w:rPr>
        <w:t>L</w:t>
      </w:r>
      <w:r w:rsidR="0023085A">
        <w:rPr>
          <w:rFonts w:cs="Times New Roman"/>
        </w:rPr>
        <w:t xml:space="preserve">egislativo, ao dispor que qualquer pessoa física ou jurídica, pública ou privada, que exerça algum poder de gestão de sobre bens e valores públicos deverá prestar contas perante o </w:t>
      </w:r>
      <w:r w:rsidR="003E0E0A">
        <w:rPr>
          <w:rFonts w:cs="Times New Roman"/>
        </w:rPr>
        <w:t>P</w:t>
      </w:r>
      <w:r w:rsidR="0023085A">
        <w:rPr>
          <w:rFonts w:cs="Times New Roman"/>
        </w:rPr>
        <w:t xml:space="preserve">oder </w:t>
      </w:r>
      <w:r w:rsidR="003E0E0A">
        <w:rPr>
          <w:rFonts w:cs="Times New Roman"/>
        </w:rPr>
        <w:t>L</w:t>
      </w:r>
      <w:r w:rsidR="0023085A">
        <w:rPr>
          <w:rFonts w:cs="Times New Roman"/>
        </w:rPr>
        <w:t xml:space="preserve">egislativo. </w:t>
      </w:r>
    </w:p>
    <w:p w14:paraId="7424F3B8" w14:textId="77777777" w:rsidR="0023085A" w:rsidRDefault="0023085A" w:rsidP="0023085A">
      <w:pPr>
        <w:spacing w:before="120" w:after="0"/>
        <w:ind w:right="-1" w:firstLine="851"/>
        <w:rPr>
          <w:rFonts w:cs="Times New Roman"/>
        </w:rPr>
      </w:pPr>
      <w:r>
        <w:rPr>
          <w:rFonts w:cs="Times New Roman"/>
        </w:rPr>
        <w:t xml:space="preserve">Tal poder de controle externo do </w:t>
      </w:r>
      <w:r w:rsidR="003E0E0A">
        <w:rPr>
          <w:rFonts w:cs="Times New Roman"/>
        </w:rPr>
        <w:t>P</w:t>
      </w:r>
      <w:r>
        <w:rPr>
          <w:rFonts w:cs="Times New Roman"/>
        </w:rPr>
        <w:t xml:space="preserve">oder </w:t>
      </w:r>
      <w:r w:rsidR="003E0E0A">
        <w:rPr>
          <w:rFonts w:cs="Times New Roman"/>
        </w:rPr>
        <w:t>L</w:t>
      </w:r>
      <w:r>
        <w:rPr>
          <w:rFonts w:cs="Times New Roman"/>
        </w:rPr>
        <w:t xml:space="preserve">egislativo é exercido por meio do auxílio do Tribunal de Contas da União (art. 71, da Constituição Federal), a quem compete julgar as contas dos gestores de valores e bens públicos (inciso II, artigo 71, CF) e aplicar aos responsáveis, em caso de irregularidade de contas, as sanções previstas em lei (inciso VII, artigo 71, CF). Comentando sobre a natureza do Tribunal de Contas da União, dispõe André Rosilho (2016) que sua atuação se relaciona com o dever de fiscalização financeira da administração, inclusive indireta, tendo por objeto os atos jurídicos que realizam receitas e despesas públicas. </w:t>
      </w:r>
    </w:p>
    <w:p w14:paraId="48A6C7EA" w14:textId="1F57771D" w:rsidR="0023085A" w:rsidRDefault="0023085A" w:rsidP="0023085A">
      <w:pPr>
        <w:spacing w:before="120" w:after="0"/>
        <w:ind w:right="-1" w:firstLine="851"/>
        <w:rPr>
          <w:rFonts w:cs="Times New Roman"/>
        </w:rPr>
      </w:pPr>
      <w:r>
        <w:rPr>
          <w:rFonts w:cs="Times New Roman"/>
        </w:rPr>
        <w:t xml:space="preserve">Especificando mais ainda os parâmetros de julgamento que podem ser utilizados pelo Tribunal de Contas da União quando do exercício de sua competência jurisdicional, dispõe a sua Lei Orgânica (Lei </w:t>
      </w:r>
      <w:r w:rsidR="006F7C89">
        <w:rPr>
          <w:rFonts w:cs="Times New Roman"/>
        </w:rPr>
        <w:t>nº</w:t>
      </w:r>
      <w:r>
        <w:rPr>
          <w:rFonts w:cs="Times New Roman"/>
        </w:rPr>
        <w:t xml:space="preserve"> 8.443/1992), no § 1º, artigo 1º, que no âmbito dos julgamentos das contas e da fiscalização que compete ao Tribunal de Contas da União, o referido órgão decidirá sobre a economicidade dos atos de gestão e as despesas dele decorrentes, abrangendo tal jurisdição os representantes da União ou do poder público na assembleia geral das empresas estatais, ademais dos membros do conselho fiscal e de administração dos referidos entes, no caso da prática de atos de gestão ruinosa ou liberalidade à custa das respectivas sociedades (art. 5º, inciso IX, da Lei </w:t>
      </w:r>
      <w:r w:rsidR="006F7C89">
        <w:rPr>
          <w:rFonts w:cs="Times New Roman"/>
        </w:rPr>
        <w:t>nº</w:t>
      </w:r>
      <w:r>
        <w:rPr>
          <w:rFonts w:cs="Times New Roman"/>
        </w:rPr>
        <w:t xml:space="preserve"> 8.443/1992). Por gestão ruinosa entende o Tribunal em questão a prática de atos de gestão ilegítimos e antieconômicos</w:t>
      </w:r>
      <w:r>
        <w:rPr>
          <w:rStyle w:val="Refdenotaderodap"/>
          <w:rFonts w:cs="Times New Roman"/>
        </w:rPr>
        <w:footnoteReference w:id="6"/>
      </w:r>
      <w:r>
        <w:rPr>
          <w:rFonts w:cs="Times New Roman"/>
        </w:rPr>
        <w:t xml:space="preserve">, a endossar a existência do controle exercido pela Corte de Contas, sobre as estatais, tendo como parâmetro a eficiência administrativa. </w:t>
      </w:r>
    </w:p>
    <w:p w14:paraId="41502F67" w14:textId="74BD7E66" w:rsidR="0023085A" w:rsidRDefault="0023085A" w:rsidP="0023085A">
      <w:pPr>
        <w:spacing w:before="120" w:after="0"/>
        <w:ind w:right="-1" w:firstLine="851"/>
        <w:rPr>
          <w:rFonts w:cs="Times New Roman"/>
        </w:rPr>
      </w:pPr>
      <w:r>
        <w:rPr>
          <w:rFonts w:cs="Times New Roman"/>
        </w:rPr>
        <w:t xml:space="preserve">Para fins de realização do controle de eficiência administrativa nas empresas estatais, pode o Tribunal de Contas da União, ainda, instaurar processo de tomada de contas especial, na hipótese de ato de gestão antieconômico que cause dano ao erário (art. 8º, </w:t>
      </w:r>
      <w:r>
        <w:rPr>
          <w:rFonts w:cs="Times New Roman"/>
          <w:i/>
          <w:iCs/>
        </w:rPr>
        <w:t xml:space="preserve">caput </w:t>
      </w:r>
      <w:r>
        <w:rPr>
          <w:rFonts w:cs="Times New Roman"/>
        </w:rPr>
        <w:t xml:space="preserve">e § 2º, da Lei </w:t>
      </w:r>
      <w:r w:rsidR="006F7C89">
        <w:rPr>
          <w:rFonts w:cs="Times New Roman"/>
        </w:rPr>
        <w:t>nº</w:t>
      </w:r>
      <w:r>
        <w:rPr>
          <w:rFonts w:cs="Times New Roman"/>
        </w:rPr>
        <w:t xml:space="preserve"> 8.443/1992). Verificada a irregularidade das contas analisadas, o Relator ou o Tribunal definirá a responsabilidade, individual ou solidária, pelo ato de gestão inquinado, e, existindo débito, ordenará a citação do responsável para apresentar defesa ou recolher a quantia devida (art. 12, </w:t>
      </w:r>
      <w:r>
        <w:rPr>
          <w:rFonts w:cs="Times New Roman"/>
          <w:i/>
          <w:iCs/>
        </w:rPr>
        <w:t>caput</w:t>
      </w:r>
      <w:r>
        <w:rPr>
          <w:rFonts w:cs="Times New Roman"/>
        </w:rPr>
        <w:t xml:space="preserve">, incisos I e II, da Lei </w:t>
      </w:r>
      <w:r w:rsidR="006F7C89">
        <w:rPr>
          <w:rFonts w:cs="Times New Roman"/>
        </w:rPr>
        <w:t>nº</w:t>
      </w:r>
      <w:r>
        <w:rPr>
          <w:rFonts w:cs="Times New Roman"/>
        </w:rPr>
        <w:t xml:space="preserve"> 8.443/1992). </w:t>
      </w:r>
    </w:p>
    <w:p w14:paraId="3C3762A0" w14:textId="540C5769" w:rsidR="0023085A" w:rsidRDefault="0023085A" w:rsidP="0023085A">
      <w:pPr>
        <w:spacing w:before="120" w:after="0"/>
        <w:ind w:right="-1" w:firstLine="851"/>
        <w:rPr>
          <w:rFonts w:cs="Times New Roman"/>
        </w:rPr>
      </w:pPr>
      <w:r>
        <w:rPr>
          <w:rFonts w:cs="Times New Roman"/>
        </w:rPr>
        <w:t xml:space="preserve">Diz a mesma legislação, ainda, que no âmbito do controle realizado pelo Tribunal de Contas da União, deverá o referido órgão julgar as contas dos gestores das empresas estatais regulares quando expressarem a economicidade dos atos de gestão, e irregulares quando verificada a ocorrência de ato de gestão antieconômico ou dano ao erário decorrente de ato de gestão antieconômico (art. 16, </w:t>
      </w:r>
      <w:r>
        <w:rPr>
          <w:rFonts w:cs="Times New Roman"/>
          <w:i/>
          <w:iCs/>
        </w:rPr>
        <w:t>caput</w:t>
      </w:r>
      <w:r>
        <w:rPr>
          <w:rFonts w:cs="Times New Roman"/>
        </w:rPr>
        <w:t xml:space="preserve">, inciso I e inciso III, alíneas </w:t>
      </w:r>
      <w:r>
        <w:rPr>
          <w:rFonts w:cs="Times New Roman"/>
          <w:i/>
          <w:iCs/>
        </w:rPr>
        <w:t xml:space="preserve">b </w:t>
      </w:r>
      <w:r>
        <w:rPr>
          <w:rFonts w:cs="Times New Roman"/>
        </w:rPr>
        <w:t xml:space="preserve">e </w:t>
      </w:r>
      <w:r>
        <w:rPr>
          <w:rFonts w:cs="Times New Roman"/>
          <w:i/>
          <w:iCs/>
        </w:rPr>
        <w:t>c</w:t>
      </w:r>
      <w:r>
        <w:rPr>
          <w:rFonts w:cs="Times New Roman"/>
        </w:rPr>
        <w:t xml:space="preserve">, da Lei </w:t>
      </w:r>
      <w:r w:rsidR="006F7C89">
        <w:rPr>
          <w:rFonts w:cs="Times New Roman"/>
        </w:rPr>
        <w:t>nº</w:t>
      </w:r>
      <w:r>
        <w:rPr>
          <w:rFonts w:cs="Times New Roman"/>
        </w:rPr>
        <w:t xml:space="preserve"> 8.443/1992). O Tribunal de Contas da União, poderá, ainda, fiscalizar contratos celebrados no âmbito das empresas estatais, e, verificando irregularidade quanto à economicidade de tais contratos, determinará a audiência do responsável para a apresentação de justificativas (art. 43, </w:t>
      </w:r>
      <w:r>
        <w:rPr>
          <w:rFonts w:cs="Times New Roman"/>
          <w:i/>
          <w:iCs/>
        </w:rPr>
        <w:t xml:space="preserve">caput </w:t>
      </w:r>
      <w:r>
        <w:rPr>
          <w:rFonts w:cs="Times New Roman"/>
        </w:rPr>
        <w:t xml:space="preserve">e inciso II, da Lei </w:t>
      </w:r>
      <w:r w:rsidR="006F7C89">
        <w:rPr>
          <w:rFonts w:cs="Times New Roman"/>
        </w:rPr>
        <w:t>nº</w:t>
      </w:r>
      <w:r>
        <w:rPr>
          <w:rFonts w:cs="Times New Roman"/>
        </w:rPr>
        <w:t xml:space="preserve"> 8.443/1992).</w:t>
      </w:r>
    </w:p>
    <w:p w14:paraId="33CF76A8" w14:textId="77777777" w:rsidR="0023085A" w:rsidRDefault="0023085A" w:rsidP="0023085A">
      <w:pPr>
        <w:spacing w:before="120" w:after="0"/>
        <w:ind w:right="-1" w:firstLine="851"/>
        <w:rPr>
          <w:rFonts w:cs="Times New Roman"/>
        </w:rPr>
      </w:pPr>
      <w:r>
        <w:rPr>
          <w:rFonts w:cs="Times New Roman"/>
        </w:rPr>
        <w:t xml:space="preserve">Importante ressaltar que os atos ilegítimos e antieconômicos na gestão das empresas estatais, poderão, inclusive, sofrer controle do </w:t>
      </w:r>
      <w:r w:rsidR="00CB5EBD">
        <w:rPr>
          <w:rFonts w:cs="Times New Roman"/>
        </w:rPr>
        <w:t>P</w:t>
      </w:r>
      <w:r>
        <w:rPr>
          <w:rFonts w:cs="Times New Roman"/>
        </w:rPr>
        <w:t xml:space="preserve">oder </w:t>
      </w:r>
      <w:r w:rsidR="00CB5EBD">
        <w:rPr>
          <w:rFonts w:cs="Times New Roman"/>
        </w:rPr>
        <w:t>L</w:t>
      </w:r>
      <w:r>
        <w:rPr>
          <w:rFonts w:cs="Times New Roman"/>
        </w:rPr>
        <w:t xml:space="preserve">egislativo em seu âmbito próprio, por meio da instauração de comissão parlamentar de inquérito, a teor do que dispõe o artigo 58, § 3º, da Constituição Federal, o qual permite a criação das referidas comissões no âmbito do Congresso Nacional para a apuração de fato determinado e por prazo certo. </w:t>
      </w:r>
    </w:p>
    <w:p w14:paraId="3907DF67" w14:textId="77777777" w:rsidR="0023085A" w:rsidRDefault="0023085A" w:rsidP="0023085A">
      <w:pPr>
        <w:spacing w:before="120" w:after="0"/>
        <w:ind w:right="-1" w:firstLine="851"/>
        <w:rPr>
          <w:rFonts w:cs="Times New Roman"/>
        </w:rPr>
      </w:pPr>
      <w:r>
        <w:rPr>
          <w:rFonts w:cs="Times New Roman"/>
        </w:rPr>
        <w:t>A apreciação das contas e d</w:t>
      </w:r>
      <w:r w:rsidR="00466907">
        <w:rPr>
          <w:rFonts w:cs="Times New Roman"/>
        </w:rPr>
        <w:t>e atos de gestão permite que o Poder L</w:t>
      </w:r>
      <w:r>
        <w:rPr>
          <w:rFonts w:cs="Times New Roman"/>
        </w:rPr>
        <w:t xml:space="preserve">egislativo exerça controle externo na avaliação da eficiência de aplicação dos recursos públicos pelas estatais, avaliando a racionalização das referidas despesas em confronto com as finalidades e resultados alcançados pelas referidas entidades. </w:t>
      </w:r>
    </w:p>
    <w:p w14:paraId="7E123A1F" w14:textId="77777777" w:rsidR="0023085A" w:rsidRDefault="0023085A" w:rsidP="0023085A">
      <w:pPr>
        <w:spacing w:before="120" w:after="0"/>
        <w:ind w:right="-1" w:firstLine="851"/>
        <w:rPr>
          <w:rFonts w:cs="Times New Roman"/>
        </w:rPr>
      </w:pPr>
      <w:r>
        <w:rPr>
          <w:rFonts w:cs="Times New Roman"/>
        </w:rPr>
        <w:t xml:space="preserve"> Todas essas referências normativas são no sentido de evidenciar as ferramentas outorgadas pelo ordenamento jurídico positivo a permitir o controle da eficiência administrativa, no âmbito das</w:t>
      </w:r>
      <w:r w:rsidR="00466907">
        <w:rPr>
          <w:rFonts w:cs="Times New Roman"/>
        </w:rPr>
        <w:t xml:space="preserve"> estatais, a ser exercido pelo Poder L</w:t>
      </w:r>
      <w:r>
        <w:rPr>
          <w:rFonts w:cs="Times New Roman"/>
        </w:rPr>
        <w:t xml:space="preserve">egislativo com auxílio do Tribunal de Contas da União. </w:t>
      </w:r>
    </w:p>
    <w:p w14:paraId="1C4CB0F3" w14:textId="77777777" w:rsidR="0023085A" w:rsidRPr="00B57148" w:rsidRDefault="0023085A" w:rsidP="0023085A">
      <w:pPr>
        <w:spacing w:before="120" w:after="0"/>
        <w:ind w:right="-1" w:firstLine="851"/>
        <w:rPr>
          <w:rFonts w:cs="Times New Roman"/>
        </w:rPr>
      </w:pPr>
    </w:p>
    <w:p w14:paraId="452D0D27" w14:textId="77777777" w:rsidR="0023085A" w:rsidRDefault="0023085A" w:rsidP="0023085A">
      <w:pPr>
        <w:spacing w:before="120" w:after="0"/>
        <w:ind w:right="-1"/>
        <w:rPr>
          <w:rFonts w:cs="Times New Roman"/>
          <w:b/>
          <w:bCs/>
        </w:rPr>
      </w:pPr>
      <w:r w:rsidRPr="00B23B40">
        <w:rPr>
          <w:rFonts w:cs="Times New Roman"/>
          <w:b/>
          <w:bCs/>
        </w:rPr>
        <w:tab/>
        <w:t>4.2.</w:t>
      </w:r>
      <w:r>
        <w:rPr>
          <w:rFonts w:cs="Times New Roman"/>
          <w:b/>
          <w:bCs/>
        </w:rPr>
        <w:t>3</w:t>
      </w:r>
      <w:r w:rsidRPr="00B23B40">
        <w:rPr>
          <w:rFonts w:cs="Times New Roman"/>
          <w:b/>
          <w:bCs/>
        </w:rPr>
        <w:t xml:space="preserve"> Controle judicial </w:t>
      </w:r>
    </w:p>
    <w:p w14:paraId="6C5E77D1" w14:textId="77777777" w:rsidR="0023085A" w:rsidRDefault="0023085A" w:rsidP="0023085A">
      <w:pPr>
        <w:spacing w:before="120" w:after="0"/>
        <w:ind w:right="-1" w:firstLine="851"/>
        <w:rPr>
          <w:rFonts w:cs="Times New Roman"/>
          <w:bCs/>
        </w:rPr>
      </w:pPr>
      <w:r>
        <w:rPr>
          <w:rFonts w:cs="Times New Roman"/>
          <w:bCs/>
        </w:rPr>
        <w:t xml:space="preserve">Questão que sempre motivou muitas controvérsias entre os escritores de direito administrativo é a do controle de atos da administração, pelo </w:t>
      </w:r>
      <w:r w:rsidR="009E3684">
        <w:rPr>
          <w:rFonts w:cs="Times New Roman"/>
          <w:bCs/>
        </w:rPr>
        <w:t>P</w:t>
      </w:r>
      <w:r>
        <w:rPr>
          <w:rFonts w:cs="Times New Roman"/>
          <w:bCs/>
        </w:rPr>
        <w:t xml:space="preserve">oder </w:t>
      </w:r>
      <w:r w:rsidR="009E3684">
        <w:rPr>
          <w:rFonts w:cs="Times New Roman"/>
          <w:bCs/>
        </w:rPr>
        <w:t>J</w:t>
      </w:r>
      <w:r>
        <w:rPr>
          <w:rFonts w:cs="Times New Roman"/>
          <w:bCs/>
        </w:rPr>
        <w:t xml:space="preserve">udiciário, com base exclusivamente no princípio da eficiência administrativa. </w:t>
      </w:r>
    </w:p>
    <w:p w14:paraId="7F278748" w14:textId="77777777" w:rsidR="0023085A" w:rsidRPr="00DE59E6" w:rsidRDefault="0023085A" w:rsidP="0023085A">
      <w:pPr>
        <w:spacing w:before="120" w:after="0"/>
        <w:ind w:right="-1" w:firstLine="851"/>
        <w:rPr>
          <w:rFonts w:cs="Times New Roman"/>
          <w:bCs/>
        </w:rPr>
      </w:pPr>
      <w:r>
        <w:rPr>
          <w:rFonts w:cs="Times New Roman"/>
          <w:bCs/>
        </w:rPr>
        <w:t>A referência aos atos da administração é traço importante, no que importa a este capítulo, para diferenciar o controle dos atos administrativos em sentido estrito do controle dos atos da administração pública que se submetem ao regramento de direito privado, como é o caso dos atos de gestão comercial ocorrido no âmbito das empresas públicas</w:t>
      </w:r>
      <w:r>
        <w:rPr>
          <w:rStyle w:val="Refdenotaderodap"/>
          <w:rFonts w:cs="Times New Roman"/>
          <w:bCs/>
        </w:rPr>
        <w:footnoteReference w:id="7"/>
      </w:r>
      <w:r>
        <w:rPr>
          <w:rFonts w:cs="Times New Roman"/>
          <w:bCs/>
        </w:rPr>
        <w:t xml:space="preserve">. </w:t>
      </w:r>
    </w:p>
    <w:p w14:paraId="2A7DC6D3" w14:textId="38F3BECF" w:rsidR="0023085A" w:rsidRDefault="0023085A" w:rsidP="0023085A">
      <w:pPr>
        <w:spacing w:before="120" w:after="0"/>
        <w:ind w:right="-1" w:firstLine="851"/>
        <w:rPr>
          <w:rFonts w:cs="Times New Roman"/>
        </w:rPr>
      </w:pPr>
      <w:r>
        <w:rPr>
          <w:rFonts w:cs="Times New Roman"/>
          <w:bCs/>
        </w:rPr>
        <w:t xml:space="preserve">No que se refere ao controle dos atos administrativos em sentido estrito, tem-se que a partir do advento da Lei </w:t>
      </w:r>
      <w:r w:rsidR="006F7C89">
        <w:rPr>
          <w:rFonts w:cs="Times New Roman"/>
          <w:bCs/>
        </w:rPr>
        <w:t>nº</w:t>
      </w:r>
      <w:r>
        <w:rPr>
          <w:rFonts w:cs="Times New Roman"/>
          <w:bCs/>
        </w:rPr>
        <w:t xml:space="preserve"> 13.655/2018, que alterou </w:t>
      </w:r>
      <w:r w:rsidRPr="000D5295">
        <w:rPr>
          <w:rFonts w:cs="Times New Roman"/>
        </w:rPr>
        <w:t>Lei de Introdução às Normas do Direito Brasileiro</w:t>
      </w:r>
      <w:r>
        <w:rPr>
          <w:rFonts w:cs="Times New Roman"/>
        </w:rPr>
        <w:t xml:space="preserve">, e fez prever, em seu artigo 20, </w:t>
      </w:r>
      <w:r>
        <w:rPr>
          <w:rFonts w:cs="Times New Roman"/>
          <w:i/>
        </w:rPr>
        <w:t>caput</w:t>
      </w:r>
      <w:r>
        <w:rPr>
          <w:rFonts w:cs="Times New Roman"/>
        </w:rPr>
        <w:t xml:space="preserve"> e parágrafo único, a possibilidade de anulação de ato administrativo na esfera judicial com base em valores jurídicos abstratos, desde que consideradas as consequências práticas da decisão e a motivação acerca da adequação e necessidade da medida controladora imposta, o ordenamento jurídico passou a permitir tal controle com base no princípio da eficiência administrativa. Antes de tal modificação legislativa, não era difícil encontrar alguns escritos que defendiam a impossibilidade de controle judicial da eficiência administrativa, sob o argumento de que tal estaria inserido no âmbito da discricionariedade do ato e, portanto, não seria sindicável perante o </w:t>
      </w:r>
      <w:r w:rsidR="0054427D">
        <w:rPr>
          <w:rFonts w:cs="Times New Roman"/>
        </w:rPr>
        <w:t>P</w:t>
      </w:r>
      <w:r>
        <w:rPr>
          <w:rFonts w:cs="Times New Roman"/>
        </w:rPr>
        <w:t xml:space="preserve">oder </w:t>
      </w:r>
      <w:r w:rsidR="0054427D">
        <w:rPr>
          <w:rFonts w:cs="Times New Roman"/>
        </w:rPr>
        <w:t>J</w:t>
      </w:r>
      <w:r>
        <w:rPr>
          <w:rFonts w:cs="Times New Roman"/>
        </w:rPr>
        <w:t xml:space="preserve">udiciário, a exemplo de tese desenvolvida por Vladimir da Rocha França (2000). </w:t>
      </w:r>
    </w:p>
    <w:p w14:paraId="36415542" w14:textId="77777777" w:rsidR="0023085A" w:rsidRDefault="0023085A" w:rsidP="0023085A">
      <w:pPr>
        <w:spacing w:before="120" w:after="0"/>
        <w:ind w:right="-1" w:firstLine="851"/>
        <w:rPr>
          <w:rFonts w:cs="Times New Roman"/>
        </w:rPr>
      </w:pPr>
      <w:r>
        <w:rPr>
          <w:rFonts w:cs="Times New Roman"/>
        </w:rPr>
        <w:t>Ainda que em um primeiro momento e no campo teórico este estudo concordasse com a assertiva do mencionado autor, é certo que o paradigma de controle foi alterado a partir do dispositivo de lei analisado, a permitir a intervenção judicial em atos administrativos com base na eficiência administrativa</w:t>
      </w:r>
      <w:r>
        <w:rPr>
          <w:rStyle w:val="Refdenotaderodap"/>
          <w:rFonts w:cs="Times New Roman"/>
        </w:rPr>
        <w:footnoteReference w:id="8"/>
      </w:r>
      <w:r>
        <w:rPr>
          <w:rFonts w:cs="Times New Roman"/>
        </w:rPr>
        <w:t xml:space="preserve">. </w:t>
      </w:r>
    </w:p>
    <w:p w14:paraId="03709F32" w14:textId="77777777" w:rsidR="0023085A" w:rsidRDefault="0023085A" w:rsidP="0023085A">
      <w:pPr>
        <w:spacing w:before="120" w:after="0"/>
        <w:ind w:right="-1" w:firstLine="851"/>
        <w:rPr>
          <w:rFonts w:cs="Times New Roman"/>
        </w:rPr>
      </w:pPr>
      <w:r>
        <w:rPr>
          <w:rFonts w:cs="Times New Roman"/>
        </w:rPr>
        <w:t xml:space="preserve">Nada obstante, convém ressaltar que com vistas a assegurar a independência harmônica entre os poderes, o ato jurisdicional controlador que invalidar ato administrativo discricionário com base na eficiência deverá ser de juízo negativo, devolvendo ao gestor público a oportunidade para a prática de novo ato administrativo, tão logo sanada a invalidade que macula o ato sindicado, a teor do demonstrado por Fabiano Mendonça (2016). </w:t>
      </w:r>
    </w:p>
    <w:p w14:paraId="1297E8F4" w14:textId="77777777" w:rsidR="0023085A" w:rsidRDefault="0023085A" w:rsidP="0023085A">
      <w:pPr>
        <w:spacing w:before="120" w:after="0"/>
        <w:ind w:right="-1" w:firstLine="851"/>
        <w:rPr>
          <w:rFonts w:cs="Times New Roman"/>
        </w:rPr>
      </w:pPr>
      <w:r>
        <w:rPr>
          <w:rFonts w:cs="Times New Roman"/>
        </w:rPr>
        <w:t xml:space="preserve">Cabível, portanto, à luz do paradigma legislativo indicado, o controle de eficiência administrativa dos atos administrativos praticados pela administração pública no contexto das empresas estatais. </w:t>
      </w:r>
    </w:p>
    <w:p w14:paraId="68D09D6C" w14:textId="77777777" w:rsidR="0023085A" w:rsidRDefault="0023085A" w:rsidP="0023085A">
      <w:pPr>
        <w:spacing w:before="120" w:after="0"/>
        <w:ind w:right="-1" w:firstLine="851"/>
        <w:rPr>
          <w:rFonts w:cs="Times New Roman"/>
        </w:rPr>
      </w:pPr>
      <w:r>
        <w:rPr>
          <w:rFonts w:cs="Times New Roman"/>
        </w:rPr>
        <w:t xml:space="preserve">Contudo, a regra é que os atos praticados no desenvolver das atividades empresariais no âmbito das empresas públicas e sociedades de economia mista sejam atos jurídicos de gestão comercial, classificáveis, portanto, como atos da administração que se submetem ao regime jurídico de direito privado, mais ainda porque praticados no interior de tais entes, que se sujeitam ao referido regramento. </w:t>
      </w:r>
    </w:p>
    <w:p w14:paraId="26342EB3" w14:textId="77777777" w:rsidR="0023085A" w:rsidRDefault="0023085A" w:rsidP="0023085A">
      <w:pPr>
        <w:spacing w:before="120" w:after="0"/>
        <w:ind w:right="-1" w:firstLine="851"/>
        <w:rPr>
          <w:rFonts w:cs="Times New Roman"/>
        </w:rPr>
      </w:pPr>
      <w:r>
        <w:rPr>
          <w:rFonts w:cs="Times New Roman"/>
        </w:rPr>
        <w:t xml:space="preserve">Os atos de gestão comercial praticados no interior das empresas estatais poderão ser controlados quando lesarem direitos subjetivos de terceiros, o que ocorrerá de maneira repressiva. Ocorre que, nesses casos, o controle exercido não é de eficiência, mas de legalidade, considerando que a violação deliberada ou culposa a regras de eficiência será decorrente de ato ilícito, seja penal, administrativo ou civil.  </w:t>
      </w:r>
    </w:p>
    <w:p w14:paraId="3AF0432C" w14:textId="3C764BA8" w:rsidR="0023085A" w:rsidRPr="0033540D" w:rsidRDefault="0023085A" w:rsidP="0023085A">
      <w:pPr>
        <w:spacing w:before="120" w:after="0"/>
        <w:ind w:right="-1" w:firstLine="851"/>
        <w:rPr>
          <w:rFonts w:cs="Times New Roman"/>
        </w:rPr>
      </w:pPr>
      <w:r>
        <w:rPr>
          <w:rFonts w:cs="Times New Roman"/>
        </w:rPr>
        <w:t xml:space="preserve"> É nesse sentido que o artigo 15, </w:t>
      </w:r>
      <w:r>
        <w:rPr>
          <w:rFonts w:cs="Times New Roman"/>
          <w:i/>
        </w:rPr>
        <w:t>caput</w:t>
      </w:r>
      <w:r>
        <w:rPr>
          <w:rFonts w:cs="Times New Roman"/>
        </w:rPr>
        <w:t xml:space="preserve">, da Lei </w:t>
      </w:r>
      <w:r w:rsidR="006F7C89">
        <w:rPr>
          <w:rFonts w:cs="Times New Roman"/>
        </w:rPr>
        <w:t>nº</w:t>
      </w:r>
      <w:r>
        <w:rPr>
          <w:rFonts w:cs="Times New Roman"/>
        </w:rPr>
        <w:t xml:space="preserve"> 13.303/2016 dispõe que o acionista controlador da empresa estatal responderá pelos atos praticados com abuso de poder, nos termos da Lei de Sociedade por Ações (Lei </w:t>
      </w:r>
      <w:r w:rsidR="006F7C89">
        <w:rPr>
          <w:rFonts w:cs="Times New Roman"/>
        </w:rPr>
        <w:t>nº</w:t>
      </w:r>
      <w:r>
        <w:rPr>
          <w:rFonts w:cs="Times New Roman"/>
        </w:rPr>
        <w:t xml:space="preserve"> 6.404/1976). Definindo os atos que representam abuso de poder, a Lei </w:t>
      </w:r>
      <w:r w:rsidR="006F7C89">
        <w:rPr>
          <w:rFonts w:cs="Times New Roman"/>
        </w:rPr>
        <w:t>nº</w:t>
      </w:r>
      <w:r>
        <w:rPr>
          <w:rFonts w:cs="Times New Roman"/>
        </w:rPr>
        <w:t xml:space="preserve"> 6.404/1976 disciplina diversos atos de gestão que maculam a eficiência administrativa, a exemplo da liquidação de companhia próspera para a obtenção de vantagem indevida (art. 117, § 1º, </w:t>
      </w:r>
      <w:r>
        <w:rPr>
          <w:rFonts w:cs="Times New Roman"/>
          <w:i/>
        </w:rPr>
        <w:t>b</w:t>
      </w:r>
      <w:r>
        <w:rPr>
          <w:rFonts w:cs="Times New Roman"/>
        </w:rPr>
        <w:t xml:space="preserve">) e a eleição de administrador sabidamente inapto tecnicamente (art. 117, §1º, </w:t>
      </w:r>
      <w:r>
        <w:rPr>
          <w:rFonts w:cs="Times New Roman"/>
          <w:i/>
        </w:rPr>
        <w:t>d</w:t>
      </w:r>
      <w:r>
        <w:rPr>
          <w:rFonts w:cs="Times New Roman"/>
        </w:rPr>
        <w:t xml:space="preserve">). É dizer, portanto, à luz da dicção legal, que a eficiência administrativa, em tais casos, é controlada a reboque do controle de licitude dos referidos atos, os quais, para serem inseridos nos tipos legais em exame, demandam atuação dolosa do gestor para fins de prejudicar a companhia ou terceiros, maculando, em consequência, a eficiência administrativa. Nessa vereda, aduz a Lei </w:t>
      </w:r>
      <w:r w:rsidR="006F7C89">
        <w:rPr>
          <w:rFonts w:cs="Times New Roman"/>
        </w:rPr>
        <w:t>nº</w:t>
      </w:r>
      <w:r>
        <w:rPr>
          <w:rFonts w:cs="Times New Roman"/>
        </w:rPr>
        <w:t xml:space="preserve"> 13.303/2016, no artigo 15, § 1º, que a ação de reparação por atos praticados com abuso de poder poderá ser proposta pela sociedade, pelos sócios ou por terceiros prejudicados. </w:t>
      </w:r>
    </w:p>
    <w:p w14:paraId="2E4DC707" w14:textId="5D029EB5" w:rsidR="0023085A" w:rsidRDefault="0023085A" w:rsidP="0023085A">
      <w:pPr>
        <w:spacing w:before="120" w:after="0"/>
        <w:ind w:right="-1" w:firstLine="851"/>
        <w:rPr>
          <w:rFonts w:cs="Times New Roman"/>
          <w:bCs/>
        </w:rPr>
      </w:pPr>
      <w:r>
        <w:rPr>
          <w:rFonts w:cs="Times New Roman"/>
          <w:bCs/>
        </w:rPr>
        <w:t xml:space="preserve">Outras ferramentas judiciais também permitem o controle, pela sociedade, dos atos de gestão comercial no âmbito das empresas públicas que, eivados de dolo ou culpa, comprometam a eficiência administrativa e ocasionem prejuízos ao patrimônio das referidas entidades, a exemplo da ação popular quando o ato seja praticado com desvio de finalidade (art. 1º, </w:t>
      </w:r>
      <w:r>
        <w:rPr>
          <w:rFonts w:cs="Times New Roman"/>
          <w:bCs/>
          <w:i/>
        </w:rPr>
        <w:t>caput</w:t>
      </w:r>
      <w:r>
        <w:rPr>
          <w:rFonts w:cs="Times New Roman"/>
          <w:bCs/>
        </w:rPr>
        <w:t xml:space="preserve"> e art. 2º, </w:t>
      </w:r>
      <w:r>
        <w:rPr>
          <w:rFonts w:cs="Times New Roman"/>
          <w:bCs/>
          <w:i/>
        </w:rPr>
        <w:t xml:space="preserve">caput </w:t>
      </w:r>
      <w:r>
        <w:rPr>
          <w:rFonts w:cs="Times New Roman"/>
          <w:bCs/>
        </w:rPr>
        <w:t xml:space="preserve">e alínea </w:t>
      </w:r>
      <w:r>
        <w:rPr>
          <w:rFonts w:cs="Times New Roman"/>
          <w:bCs/>
          <w:i/>
        </w:rPr>
        <w:t>e</w:t>
      </w:r>
      <w:r>
        <w:rPr>
          <w:rFonts w:cs="Times New Roman"/>
          <w:bCs/>
        </w:rPr>
        <w:t xml:space="preserve">, da Lei </w:t>
      </w:r>
      <w:r w:rsidR="006F7C89">
        <w:rPr>
          <w:rFonts w:cs="Times New Roman"/>
          <w:bCs/>
        </w:rPr>
        <w:t>nº</w:t>
      </w:r>
      <w:r>
        <w:rPr>
          <w:rFonts w:cs="Times New Roman"/>
          <w:bCs/>
        </w:rPr>
        <w:t xml:space="preserve"> 4.717/1965) e da ação civil pública quando o ato praticado na empresa estatal represente infração à ordem econômica (art. 1º, inciso V, da Lei </w:t>
      </w:r>
      <w:r w:rsidR="006F7C89">
        <w:rPr>
          <w:rFonts w:cs="Times New Roman"/>
          <w:bCs/>
        </w:rPr>
        <w:t>nº</w:t>
      </w:r>
      <w:r w:rsidR="00592B43">
        <w:rPr>
          <w:rFonts w:cs="Times New Roman"/>
          <w:bCs/>
        </w:rPr>
        <w:t xml:space="preserve"> </w:t>
      </w:r>
      <w:r>
        <w:rPr>
          <w:rFonts w:cs="Times New Roman"/>
          <w:bCs/>
        </w:rPr>
        <w:t xml:space="preserve">7.347/1985). </w:t>
      </w:r>
    </w:p>
    <w:p w14:paraId="78D91B6D" w14:textId="492ADCEB" w:rsidR="0023085A" w:rsidRDefault="0023085A" w:rsidP="0023085A">
      <w:pPr>
        <w:spacing w:before="120" w:after="0"/>
        <w:ind w:right="-1" w:firstLine="851"/>
        <w:rPr>
          <w:rFonts w:cs="Times New Roman"/>
          <w:bCs/>
        </w:rPr>
      </w:pPr>
      <w:r>
        <w:rPr>
          <w:rFonts w:cs="Times New Roman"/>
          <w:bCs/>
        </w:rPr>
        <w:t>No mesmo sentido, a Lei de Improbidade Administrativa</w:t>
      </w:r>
      <w:r w:rsidR="008722AA">
        <w:rPr>
          <w:rFonts w:cs="Times New Roman"/>
          <w:bCs/>
        </w:rPr>
        <w:t>, a partir das mudanças introduzidas pela Lei nº 14.230/2021,</w:t>
      </w:r>
      <w:r>
        <w:rPr>
          <w:rFonts w:cs="Times New Roman"/>
          <w:bCs/>
        </w:rPr>
        <w:t xml:space="preserve"> reputa como ilícitos atos </w:t>
      </w:r>
      <w:r w:rsidR="002C56BD">
        <w:rPr>
          <w:rFonts w:cs="Times New Roman"/>
          <w:bCs/>
        </w:rPr>
        <w:t xml:space="preserve">dolosos </w:t>
      </w:r>
      <w:r>
        <w:rPr>
          <w:rFonts w:cs="Times New Roman"/>
          <w:bCs/>
        </w:rPr>
        <w:t>de improbidade</w:t>
      </w:r>
      <w:r w:rsidR="00BE1EAF">
        <w:rPr>
          <w:rFonts w:cs="Times New Roman"/>
          <w:bCs/>
        </w:rPr>
        <w:t xml:space="preserve"> </w:t>
      </w:r>
      <w:r w:rsidR="002C56BD">
        <w:rPr>
          <w:rFonts w:cs="Times New Roman"/>
          <w:bCs/>
        </w:rPr>
        <w:t>que</w:t>
      </w:r>
      <w:r w:rsidR="00C6742B">
        <w:rPr>
          <w:rFonts w:cs="Times New Roman"/>
          <w:bCs/>
        </w:rPr>
        <w:t>, em última análise,</w:t>
      </w:r>
      <w:r w:rsidR="002C56BD">
        <w:rPr>
          <w:rFonts w:cs="Times New Roman"/>
          <w:bCs/>
        </w:rPr>
        <w:t xml:space="preserve"> </w:t>
      </w:r>
      <w:r>
        <w:rPr>
          <w:rFonts w:cs="Times New Roman"/>
          <w:bCs/>
        </w:rPr>
        <w:t xml:space="preserve">violem a eficiência administrativa no âmbito das empresas estatais, a exemplo da percepção de vantagem econômica pelo gestor da empresa estatal, de maneira direta ou indireta, para facilitar a aquisição de bem imóvel com valor superior ao de mercado (art. 9º, inciso II, da Lei </w:t>
      </w:r>
      <w:r w:rsidR="006F7C89">
        <w:rPr>
          <w:rFonts w:cs="Times New Roman"/>
          <w:bCs/>
        </w:rPr>
        <w:t>nº</w:t>
      </w:r>
      <w:r>
        <w:rPr>
          <w:rFonts w:cs="Times New Roman"/>
          <w:bCs/>
        </w:rPr>
        <w:t xml:space="preserve"> 8.429/1992); da realização de operação financeira sem observância das normas legais que enseje perda patrimonial, desvio, apropriação, malbaratamento ou dilapidação de bens e haveres da estatal (art. 10, </w:t>
      </w:r>
      <w:r>
        <w:rPr>
          <w:rFonts w:cs="Times New Roman"/>
          <w:bCs/>
          <w:i/>
        </w:rPr>
        <w:t>caput</w:t>
      </w:r>
      <w:r>
        <w:rPr>
          <w:rFonts w:cs="Times New Roman"/>
          <w:bCs/>
        </w:rPr>
        <w:t xml:space="preserve"> e inciso VI, da Lei </w:t>
      </w:r>
      <w:r w:rsidR="006F7C89">
        <w:rPr>
          <w:rFonts w:cs="Times New Roman"/>
          <w:bCs/>
        </w:rPr>
        <w:t>nº</w:t>
      </w:r>
      <w:r>
        <w:rPr>
          <w:rFonts w:cs="Times New Roman"/>
          <w:bCs/>
        </w:rPr>
        <w:t xml:space="preserve"> 8.429/1992) </w:t>
      </w:r>
      <w:r w:rsidR="00563DF5">
        <w:rPr>
          <w:rFonts w:cs="Times New Roman"/>
          <w:bCs/>
        </w:rPr>
        <w:t xml:space="preserve">e de ato doloso que viole o dever de prestar contas, com o objetivo específico de ocultar irregularidades (art. 11, inciso VI, da Lei </w:t>
      </w:r>
      <w:r w:rsidR="006F7C89">
        <w:rPr>
          <w:rFonts w:cs="Times New Roman"/>
          <w:bCs/>
        </w:rPr>
        <w:t>nº</w:t>
      </w:r>
      <w:r w:rsidR="00563DF5">
        <w:rPr>
          <w:rFonts w:cs="Times New Roman"/>
          <w:bCs/>
        </w:rPr>
        <w:t xml:space="preserve"> 8.429/1992, com a redação conferida pela Lei </w:t>
      </w:r>
      <w:r w:rsidR="006F7C89">
        <w:rPr>
          <w:rFonts w:cs="Times New Roman"/>
          <w:bCs/>
        </w:rPr>
        <w:t>nº</w:t>
      </w:r>
      <w:r w:rsidR="00563DF5">
        <w:rPr>
          <w:rFonts w:cs="Times New Roman"/>
          <w:bCs/>
        </w:rPr>
        <w:t xml:space="preserve"> 14.230/2021).</w:t>
      </w:r>
    </w:p>
    <w:p w14:paraId="1C4D5E8F" w14:textId="7AEE4F03" w:rsidR="00C042A5" w:rsidRDefault="00C042A5" w:rsidP="0023085A">
      <w:pPr>
        <w:spacing w:before="120" w:after="0"/>
        <w:ind w:right="-1" w:firstLine="851"/>
        <w:rPr>
          <w:rFonts w:cs="Times New Roman"/>
          <w:bCs/>
        </w:rPr>
      </w:pPr>
      <w:r>
        <w:rPr>
          <w:rFonts w:cs="Times New Roman"/>
          <w:bCs/>
        </w:rPr>
        <w:t>Na nova moldura normativa, o ato ineficiente, por si só, não poderá ser controlado pela via da Lei de Improbidade Administrativa, mas ele será controlado quando, além de ineficiente, tiver por objetivo voluntário a prática de conduta ímproba.</w:t>
      </w:r>
      <w:r w:rsidR="00DE5AB3">
        <w:rPr>
          <w:rFonts w:cs="Times New Roman"/>
          <w:bCs/>
        </w:rPr>
        <w:t xml:space="preserve"> Sobre o tema, </w:t>
      </w:r>
      <w:r w:rsidR="00FA3358">
        <w:rPr>
          <w:rFonts w:cs="Times New Roman"/>
          <w:bCs/>
        </w:rPr>
        <w:t>Rafael de Oliveira Costa e Renato Kim Barbosa (2022) destacam, nos casos do art. 10, que a mera perda patrimonial não acarretará a verificação de ato de improbidade administrativa, mas demandará, para essa configuração, a prática de ato doloso com a finalidade de acarretar a perda patrimonial.</w:t>
      </w:r>
    </w:p>
    <w:p w14:paraId="3836237F" w14:textId="56183CB7" w:rsidR="00710718" w:rsidRPr="006A46F3" w:rsidRDefault="003B3AD3" w:rsidP="0023085A">
      <w:pPr>
        <w:spacing w:before="120" w:after="0"/>
        <w:ind w:right="-1" w:firstLine="851"/>
        <w:rPr>
          <w:rFonts w:cs="Times New Roman"/>
          <w:bCs/>
        </w:rPr>
      </w:pPr>
      <w:r>
        <w:rPr>
          <w:rFonts w:cs="Times New Roman"/>
          <w:bCs/>
        </w:rPr>
        <w:t>No mesmo sentido</w:t>
      </w:r>
      <w:r w:rsidR="006A46F3">
        <w:rPr>
          <w:rFonts w:cs="Times New Roman"/>
          <w:bCs/>
        </w:rPr>
        <w:t xml:space="preserve">, </w:t>
      </w:r>
      <w:r w:rsidR="00F2033E" w:rsidRPr="00F2033E">
        <w:rPr>
          <w:rFonts w:cs="Times New Roman"/>
          <w:bCs/>
        </w:rPr>
        <w:t xml:space="preserve">a moldura do art. 11 desenhada pela Lei nº 14.230/2021 consolidou-se no sentido de não </w:t>
      </w:r>
      <w:r w:rsidR="00F2033E">
        <w:rPr>
          <w:rFonts w:cs="Times New Roman"/>
          <w:bCs/>
        </w:rPr>
        <w:t>ser mais possível</w:t>
      </w:r>
      <w:r w:rsidR="00F2033E" w:rsidRPr="00F2033E">
        <w:rPr>
          <w:rFonts w:cs="Times New Roman"/>
          <w:bCs/>
        </w:rPr>
        <w:t xml:space="preserve"> responsabiliza</w:t>
      </w:r>
      <w:r w:rsidR="00F2033E">
        <w:rPr>
          <w:rFonts w:cs="Times New Roman"/>
          <w:bCs/>
        </w:rPr>
        <w:t>r</w:t>
      </w:r>
      <w:r w:rsidR="006A46F3">
        <w:rPr>
          <w:rFonts w:cs="Times New Roman"/>
          <w:bCs/>
        </w:rPr>
        <w:t xml:space="preserve"> o agente pelo ato ineficiente </w:t>
      </w:r>
      <w:r w:rsidR="006A46F3">
        <w:rPr>
          <w:rFonts w:cs="Times New Roman"/>
          <w:bCs/>
          <w:i/>
          <w:iCs/>
        </w:rPr>
        <w:t>per se</w:t>
      </w:r>
      <w:r w:rsidR="006A46F3">
        <w:rPr>
          <w:rFonts w:cs="Times New Roman"/>
          <w:bCs/>
        </w:rPr>
        <w:t xml:space="preserve">, mas </w:t>
      </w:r>
      <w:r w:rsidR="00651370">
        <w:rPr>
          <w:rFonts w:cs="Times New Roman"/>
          <w:bCs/>
        </w:rPr>
        <w:t>quando o ato ineficiente seja realizado no sentido de não prestar contas para esconder irregularidad</w:t>
      </w:r>
      <w:r w:rsidR="000E1962">
        <w:rPr>
          <w:rFonts w:cs="Times New Roman"/>
          <w:bCs/>
        </w:rPr>
        <w:t>es.</w:t>
      </w:r>
      <w:r w:rsidR="00AF0FEE">
        <w:rPr>
          <w:rFonts w:cs="Times New Roman"/>
          <w:bCs/>
        </w:rPr>
        <w:t xml:space="preserve"> A mudança para esse caso, conforme Torres e Martins (2024), dá-se no sentido de se possibilitar que o agente seja sancionado apenas quando sabe a conduta pela qual será sancionada, isto é, de não prestar contas para encobrir irregularidades. </w:t>
      </w:r>
    </w:p>
    <w:p w14:paraId="3BFE142B" w14:textId="58ADF797" w:rsidR="0023085A" w:rsidRDefault="0023085A" w:rsidP="0023085A">
      <w:pPr>
        <w:spacing w:before="120" w:after="0"/>
        <w:ind w:right="-1" w:firstLine="851"/>
        <w:rPr>
          <w:rFonts w:cs="Times New Roman"/>
          <w:bCs/>
        </w:rPr>
      </w:pPr>
      <w:r>
        <w:rPr>
          <w:rFonts w:cs="Times New Roman"/>
          <w:bCs/>
        </w:rPr>
        <w:t xml:space="preserve">Convém tecer comentário sobre a impossibilidade de se sindicar o ato gestão praticado no âmbito das empresas estatais pela via do mandado de segurança, a teor da proibição constante do artigo 1º, § 2º, da Lei </w:t>
      </w:r>
      <w:r w:rsidR="006F7C89">
        <w:rPr>
          <w:rFonts w:cs="Times New Roman"/>
          <w:bCs/>
        </w:rPr>
        <w:t>nº</w:t>
      </w:r>
      <w:r>
        <w:rPr>
          <w:rFonts w:cs="Times New Roman"/>
          <w:bCs/>
        </w:rPr>
        <w:t xml:space="preserve"> 12.016/2009. </w:t>
      </w:r>
    </w:p>
    <w:p w14:paraId="1D587AEF" w14:textId="77777777" w:rsidR="0023085A" w:rsidRDefault="0023085A" w:rsidP="0023085A">
      <w:pPr>
        <w:spacing w:before="120" w:after="0"/>
        <w:ind w:right="-1" w:firstLine="851"/>
        <w:rPr>
          <w:rFonts w:cs="Times New Roman"/>
          <w:bCs/>
        </w:rPr>
      </w:pPr>
      <w:r>
        <w:rPr>
          <w:rFonts w:cs="Times New Roman"/>
          <w:bCs/>
        </w:rPr>
        <w:t>Todos esses excertos legislativos são no sentido de pavimentar a tese de que o controle judicial de eficiência administrativa enquanto princípio jurídico autônomo, a ser realizado no âmbito das empresas estatais, só se faz possíve</w:t>
      </w:r>
      <w:r w:rsidR="00466907">
        <w:rPr>
          <w:rFonts w:cs="Times New Roman"/>
          <w:bCs/>
        </w:rPr>
        <w:t>l se o ato sindicado perante o J</w:t>
      </w:r>
      <w:r>
        <w:rPr>
          <w:rFonts w:cs="Times New Roman"/>
          <w:bCs/>
        </w:rPr>
        <w:t xml:space="preserve">udiciário puder ser classificável como ato jurídico administrativo em sentido estrito, controlável pelo valor jurídico da eficiência, nos termos do artigo 20, </w:t>
      </w:r>
      <w:r>
        <w:rPr>
          <w:rFonts w:cs="Times New Roman"/>
          <w:bCs/>
          <w:i/>
        </w:rPr>
        <w:t xml:space="preserve">caput </w:t>
      </w:r>
      <w:r>
        <w:rPr>
          <w:rFonts w:cs="Times New Roman"/>
          <w:bCs/>
        </w:rPr>
        <w:t xml:space="preserve">e parágrafo único da Lei de Introdução às Normas do Direito Brasileiro. </w:t>
      </w:r>
    </w:p>
    <w:p w14:paraId="6670D6F9" w14:textId="77777777" w:rsidR="0023085A" w:rsidRDefault="0023085A" w:rsidP="0023085A">
      <w:pPr>
        <w:spacing w:before="120" w:after="0"/>
        <w:ind w:right="-1" w:firstLine="851"/>
        <w:rPr>
          <w:rFonts w:cs="Times New Roman"/>
          <w:bCs/>
        </w:rPr>
      </w:pPr>
      <w:r>
        <w:rPr>
          <w:rFonts w:cs="Times New Roman"/>
          <w:bCs/>
        </w:rPr>
        <w:t xml:space="preserve">Por outro lado, em sendo o ato praticado no âmbito da empresa estatal classificável como ato de gestão, este não é controlável perante o </w:t>
      </w:r>
      <w:r w:rsidR="00BA08CB">
        <w:rPr>
          <w:rFonts w:cs="Times New Roman"/>
          <w:bCs/>
        </w:rPr>
        <w:t>J</w:t>
      </w:r>
      <w:r>
        <w:rPr>
          <w:rFonts w:cs="Times New Roman"/>
          <w:bCs/>
        </w:rPr>
        <w:t xml:space="preserve">udiciário apenas com base no princípio da eficiência, mas com base em sua licitude, hipóteses nas quais se o ato ineficiente gerador de prejuízos também puder ser enquadrado como ato ilícito, o controle de eficiência será consequência do controle de legalidade. </w:t>
      </w:r>
    </w:p>
    <w:p w14:paraId="11F3F87C" w14:textId="77777777" w:rsidR="0023085A" w:rsidRPr="0023085A" w:rsidRDefault="0023085A" w:rsidP="0023085A">
      <w:pPr>
        <w:ind w:right="-1" w:firstLine="851"/>
      </w:pPr>
      <w:r>
        <w:rPr>
          <w:rFonts w:cs="Times New Roman"/>
          <w:bCs/>
        </w:rPr>
        <w:t>Isso porque, caso o ato de gestão ineficiente não viole qualquer padrão de conduta previsto no sistema jurídico, os prejuízos dele decorrentes suportados pelo ente público controlador e demais acionistas privados serão inerentes ao risco da atuação empresarial das empresas estatais.</w:t>
      </w:r>
    </w:p>
    <w:p w14:paraId="57906159" w14:textId="54F2C3DC" w:rsidR="00A00A68" w:rsidRDefault="0023085A" w:rsidP="00C26C59">
      <w:pPr>
        <w:pStyle w:val="Ttulo2"/>
      </w:pPr>
      <w:r>
        <w:t>5</w:t>
      </w:r>
      <w:r w:rsidR="00A00A68" w:rsidRPr="00A00A68">
        <w:t>.</w:t>
      </w:r>
      <w:r w:rsidR="00A00A68">
        <w:t xml:space="preserve"> Conclus</w:t>
      </w:r>
      <w:r w:rsidR="00E1731E">
        <w:t>ões</w:t>
      </w:r>
    </w:p>
    <w:p w14:paraId="58F364EE" w14:textId="77777777" w:rsidR="0023085A" w:rsidRDefault="0023085A" w:rsidP="0023085A">
      <w:pPr>
        <w:spacing w:before="120" w:after="0"/>
        <w:ind w:right="-1" w:firstLine="851"/>
        <w:rPr>
          <w:rFonts w:cs="Times New Roman"/>
          <w:bCs/>
        </w:rPr>
      </w:pPr>
      <w:r>
        <w:rPr>
          <w:rFonts w:cs="Times New Roman"/>
          <w:bCs/>
        </w:rPr>
        <w:t>As proposições construídas ao longo deste trabalho permitem, em raciocínio silogístico, a dedução de algumas conclusões relativas ao princípio da eficiência administrativa, à irradiação do referido princípio no que se refere ao regramento jurídico aplicável às empresas estatais e ao controle dessas entidades com base na norma de eficiência administrativa.</w:t>
      </w:r>
    </w:p>
    <w:p w14:paraId="0C73D0E3" w14:textId="77777777" w:rsidR="0023085A" w:rsidRDefault="0023085A" w:rsidP="0023085A">
      <w:pPr>
        <w:spacing w:before="120" w:after="0"/>
        <w:ind w:right="-1" w:firstLine="851"/>
        <w:rPr>
          <w:rFonts w:cs="Times New Roman"/>
          <w:bCs/>
        </w:rPr>
      </w:pPr>
      <w:r>
        <w:rPr>
          <w:rFonts w:cs="Times New Roman"/>
          <w:bCs/>
        </w:rPr>
        <w:t xml:space="preserve">O princípio da eficiência administrativa, como visto, é norma que em seu conteúdo ostenta as raízes do instituto econômico da eficiência produtiva, que determina à administração pública o dever de maximizar o alcance de seus resultados e racionalizar os custos de sua atuação. Nada obstante, considerando que a avaliação da eficiência administrativa demanda a análise de resultados concretos e que o princípio jurídico, em si, é norma abstrata e indeterminada, o controle com base na eficiência administrativa demanda a construção de regramento legal e administrativo que concretize o referido princípio, estipulando metas e resultados a serem alcançados pela administração pública nos mais variados ramos de sua atuação. Tal princípio se torna, a partir de sua concretização por regramentos posteriores, norma cuja exigibilidade é mais acentuada, sendo oponível à administração pública pela sociedade e por ela própria. </w:t>
      </w:r>
    </w:p>
    <w:p w14:paraId="52214072" w14:textId="77777777" w:rsidR="0023085A" w:rsidRDefault="0023085A" w:rsidP="0023085A">
      <w:pPr>
        <w:spacing w:before="120" w:after="0"/>
        <w:ind w:right="-1" w:firstLine="851"/>
        <w:rPr>
          <w:rFonts w:cs="Times New Roman"/>
          <w:bCs/>
        </w:rPr>
      </w:pPr>
      <w:r>
        <w:rPr>
          <w:rFonts w:cs="Times New Roman"/>
          <w:bCs/>
        </w:rPr>
        <w:t xml:space="preserve">Nesse contexto, foi possível notar que o princípio da eficiência administrativa enquanto norma que impõe à administração pública a observância a certos parâmetros de resultado e desempenho se irradia sobre o regramento destinado a tratar das empresas públicas e sociedades de economia mista, especialmente quando prescreve metas a serem alcançadas pelos citados entes, o que se acentua ainda mais em virtude da natureza privada e empresarial das referidas entidades da administração indireta, para quem a busca pela eficiência é ainda mais intensa com vistas a garantir a materialização das finalidades públicas pelas quais foram constituídas. </w:t>
      </w:r>
    </w:p>
    <w:p w14:paraId="60B24727" w14:textId="77777777" w:rsidR="00A00A68" w:rsidRDefault="0023085A" w:rsidP="0023085A">
      <w:pPr>
        <w:ind w:right="-1" w:firstLine="851"/>
      </w:pPr>
      <w:r>
        <w:rPr>
          <w:rFonts w:cs="Times New Roman"/>
          <w:bCs/>
        </w:rPr>
        <w:t xml:space="preserve">É possível, portanto, considerando a natureza pública de parte ou totalidade dos recursos que financiam tais entes e as finalidades públicas para as quais foram criados, controlar as empresas estatais com base na eficiência administrativa, o que pode ser realizado tanto no âmbito interno dessas organizações por meio de órgãos próprios das empresas públicas e sociedades de economia mista, como no âmbito externo em controle realizado pela administração direta à qual tais entes estão vinculados, bem como pelo </w:t>
      </w:r>
      <w:r w:rsidR="00BA08CB">
        <w:rPr>
          <w:rFonts w:cs="Times New Roman"/>
          <w:bCs/>
        </w:rPr>
        <w:t>P</w:t>
      </w:r>
      <w:r>
        <w:rPr>
          <w:rFonts w:cs="Times New Roman"/>
          <w:bCs/>
        </w:rPr>
        <w:t xml:space="preserve">oder </w:t>
      </w:r>
      <w:r w:rsidR="00BA08CB">
        <w:rPr>
          <w:rFonts w:cs="Times New Roman"/>
          <w:bCs/>
        </w:rPr>
        <w:t>L</w:t>
      </w:r>
      <w:r>
        <w:rPr>
          <w:rFonts w:cs="Times New Roman"/>
          <w:bCs/>
        </w:rPr>
        <w:t xml:space="preserve">egislativo com auxílio do </w:t>
      </w:r>
      <w:r w:rsidR="00BA08CB">
        <w:rPr>
          <w:rFonts w:cs="Times New Roman"/>
          <w:bCs/>
        </w:rPr>
        <w:t>T</w:t>
      </w:r>
      <w:r>
        <w:rPr>
          <w:rFonts w:cs="Times New Roman"/>
          <w:bCs/>
        </w:rPr>
        <w:t xml:space="preserve">ribunal de </w:t>
      </w:r>
      <w:r w:rsidR="00BA08CB">
        <w:rPr>
          <w:rFonts w:cs="Times New Roman"/>
          <w:bCs/>
        </w:rPr>
        <w:t>C</w:t>
      </w:r>
      <w:r>
        <w:rPr>
          <w:rFonts w:cs="Times New Roman"/>
          <w:bCs/>
        </w:rPr>
        <w:t xml:space="preserve">ontas e até pelo </w:t>
      </w:r>
      <w:r w:rsidR="00BA08CB">
        <w:rPr>
          <w:rFonts w:cs="Times New Roman"/>
          <w:bCs/>
        </w:rPr>
        <w:t>P</w:t>
      </w:r>
      <w:r>
        <w:rPr>
          <w:rFonts w:cs="Times New Roman"/>
          <w:bCs/>
        </w:rPr>
        <w:t xml:space="preserve">oder </w:t>
      </w:r>
      <w:r w:rsidR="00BA08CB">
        <w:rPr>
          <w:rFonts w:cs="Times New Roman"/>
          <w:bCs/>
        </w:rPr>
        <w:t>J</w:t>
      </w:r>
      <w:r>
        <w:rPr>
          <w:rFonts w:cs="Times New Roman"/>
          <w:bCs/>
        </w:rPr>
        <w:t xml:space="preserve">udiciário, quando o ato inquinado seja classificável como ato administrativo em sentido estrito. Nas hipóteses em que o ato praticado na empresa estatal sindicado perante o </w:t>
      </w:r>
      <w:r w:rsidR="00466907">
        <w:rPr>
          <w:rFonts w:cs="Times New Roman"/>
          <w:bCs/>
        </w:rPr>
        <w:t>J</w:t>
      </w:r>
      <w:r>
        <w:rPr>
          <w:rFonts w:cs="Times New Roman"/>
          <w:bCs/>
        </w:rPr>
        <w:t>udiciário seja classificável como ato de gestão, regido, portanto, pelo direito privado, o seu controle com base na eficiência será consequência do exame de sua licitude</w:t>
      </w:r>
      <w:r w:rsidR="00741F5F">
        <w:t>.</w:t>
      </w:r>
    </w:p>
    <w:p w14:paraId="6962AD32" w14:textId="6572BA16" w:rsidR="0096614A" w:rsidRPr="001256F6" w:rsidRDefault="00510B9D" w:rsidP="001256F6">
      <w:pPr>
        <w:ind w:right="-1" w:firstLine="851"/>
        <w:rPr>
          <w:rFonts w:cs="Times New Roman"/>
          <w:bCs/>
        </w:rPr>
      </w:pPr>
      <w:r>
        <w:rPr>
          <w:rFonts w:cs="Times New Roman"/>
          <w:bCs/>
        </w:rPr>
        <w:t xml:space="preserve">Por fim, </w:t>
      </w:r>
      <w:r w:rsidR="00A239D3">
        <w:rPr>
          <w:rFonts w:cs="Times New Roman"/>
          <w:bCs/>
        </w:rPr>
        <w:t xml:space="preserve">este estudo </w:t>
      </w:r>
      <w:r>
        <w:rPr>
          <w:rFonts w:cs="Times New Roman"/>
          <w:bCs/>
        </w:rPr>
        <w:t>abre perspectivas para investigações futuras que podem contribuir para o aprofundamento do tema</w:t>
      </w:r>
      <w:r w:rsidR="00A239D3">
        <w:rPr>
          <w:rFonts w:cs="Times New Roman"/>
          <w:bCs/>
        </w:rPr>
        <w:t xml:space="preserve">, </w:t>
      </w:r>
      <w:r w:rsidR="000A7350">
        <w:rPr>
          <w:rFonts w:cs="Times New Roman"/>
          <w:bCs/>
        </w:rPr>
        <w:t xml:space="preserve">como o exame empírico a fim de se examinar concretamente a atuação do Tribunal de Contas da União no controle de eficiência administrativa nas </w:t>
      </w:r>
      <w:r w:rsidR="001256F6">
        <w:rPr>
          <w:rFonts w:cs="Times New Roman"/>
          <w:bCs/>
        </w:rPr>
        <w:t xml:space="preserve">empresas </w:t>
      </w:r>
      <w:r w:rsidR="000A7350">
        <w:rPr>
          <w:rFonts w:cs="Times New Roman"/>
          <w:bCs/>
        </w:rPr>
        <w:t xml:space="preserve">estatais, </w:t>
      </w:r>
      <w:r w:rsidR="001256F6">
        <w:rPr>
          <w:rFonts w:cs="Times New Roman"/>
          <w:bCs/>
        </w:rPr>
        <w:t>assim como a possibilidade de uma abordagem comparada, confrontando o modelo brasileiro com experiências estrangeiras de governança e controle de eficiência em empresas estatais, especialmente no âmbito dos países da Organização para Cooperação e Desenvolvimento Econômico – OCDE.</w:t>
      </w:r>
    </w:p>
    <w:p w14:paraId="32609908" w14:textId="77777777" w:rsidR="00A00A68" w:rsidRDefault="00A00A68" w:rsidP="00C26C59">
      <w:pPr>
        <w:pStyle w:val="Ttulo2"/>
      </w:pPr>
      <w:r>
        <w:t>Referências</w:t>
      </w:r>
    </w:p>
    <w:p w14:paraId="071D7BF9" w14:textId="77777777" w:rsidR="00C1224C" w:rsidRDefault="00C1224C" w:rsidP="00C1224C">
      <w:pPr>
        <w:spacing w:after="0"/>
        <w:jc w:val="left"/>
        <w:rPr>
          <w:rFonts w:cs="Times New Roman"/>
          <w:shd w:val="clear" w:color="auto" w:fill="FFFFFF"/>
        </w:rPr>
      </w:pPr>
      <w:r>
        <w:rPr>
          <w:rFonts w:cs="Times New Roman"/>
          <w:shd w:val="clear" w:color="auto" w:fill="FFFFFF"/>
        </w:rPr>
        <w:t>ÁVILA, Humberto. Moralidade, Razoabilidade e Eficiência na Atividade Administrativa. </w:t>
      </w:r>
      <w:r>
        <w:rPr>
          <w:rStyle w:val="Forte"/>
          <w:rFonts w:cs="Times New Roman"/>
          <w:shd w:val="clear" w:color="auto" w:fill="FFFFFF"/>
        </w:rPr>
        <w:t>Revista Eletrônica de Direito do Estado</w:t>
      </w:r>
      <w:r>
        <w:rPr>
          <w:rFonts w:cs="Times New Roman"/>
          <w:shd w:val="clear" w:color="auto" w:fill="FFFFFF"/>
        </w:rPr>
        <w:t>, Salvador, n. 4, p. 1-25, dez. 2005. Disponível em: http://fliphtml5.com/fdns/luil/basic. Acesso em: 17 jul. 2019.</w:t>
      </w:r>
    </w:p>
    <w:p w14:paraId="1129BDBA" w14:textId="77777777" w:rsidR="00C1224C" w:rsidRPr="000D5295" w:rsidRDefault="00C1224C" w:rsidP="00C1224C">
      <w:pPr>
        <w:spacing w:after="0"/>
        <w:jc w:val="left"/>
        <w:rPr>
          <w:rFonts w:cs="Times New Roman"/>
        </w:rPr>
      </w:pPr>
    </w:p>
    <w:p w14:paraId="096039E0" w14:textId="77777777" w:rsidR="00C1224C" w:rsidRDefault="00C1224C" w:rsidP="00C1224C">
      <w:pPr>
        <w:spacing w:after="0"/>
        <w:jc w:val="left"/>
        <w:rPr>
          <w:rFonts w:cs="Times New Roman"/>
        </w:rPr>
      </w:pPr>
      <w:r>
        <w:rPr>
          <w:rFonts w:cs="Times New Roman"/>
        </w:rPr>
        <w:t xml:space="preserve">BOBBIO, Norberto. </w:t>
      </w:r>
      <w:r>
        <w:rPr>
          <w:rFonts w:cs="Times New Roman"/>
          <w:b/>
        </w:rPr>
        <w:t>Teoria da Norma Jurídica</w:t>
      </w:r>
      <w:r>
        <w:rPr>
          <w:rFonts w:cs="Times New Roman"/>
        </w:rPr>
        <w:t>. 1. ed. São Paulo: EDIPRO, 2001. Tradução de Fernando Pavan Baptista e Ariani Bueno Sudatti.</w:t>
      </w:r>
    </w:p>
    <w:p w14:paraId="4B990DC8" w14:textId="77777777" w:rsidR="00C1224C" w:rsidRDefault="00C1224C" w:rsidP="00C1224C">
      <w:pPr>
        <w:spacing w:after="0"/>
        <w:jc w:val="left"/>
        <w:rPr>
          <w:rFonts w:cs="Times New Roman"/>
        </w:rPr>
      </w:pPr>
    </w:p>
    <w:p w14:paraId="49B28F77" w14:textId="77777777" w:rsidR="00C1224C" w:rsidRDefault="00C1224C" w:rsidP="00C1224C">
      <w:pPr>
        <w:spacing w:after="0"/>
        <w:jc w:val="left"/>
        <w:rPr>
          <w:rFonts w:cs="Times New Roman"/>
          <w:color w:val="222222"/>
          <w:shd w:val="clear" w:color="auto" w:fill="FFFFFF"/>
        </w:rPr>
      </w:pPr>
      <w:r>
        <w:rPr>
          <w:rFonts w:cs="Times New Roman"/>
          <w:color w:val="222222"/>
          <w:shd w:val="clear" w:color="auto" w:fill="FFFFFF"/>
        </w:rPr>
        <w:t>BRASIL. Constituição (1988). Constituição Federal. Brasília, 05 out. 1988.</w:t>
      </w:r>
    </w:p>
    <w:p w14:paraId="6236B1F4" w14:textId="77777777" w:rsidR="00C1224C" w:rsidRPr="00B55085" w:rsidRDefault="00C1224C" w:rsidP="00C1224C">
      <w:pPr>
        <w:spacing w:after="0"/>
        <w:jc w:val="left"/>
        <w:rPr>
          <w:rFonts w:cs="Times New Roman"/>
          <w:color w:val="222222"/>
          <w:shd w:val="clear" w:color="auto" w:fill="FFFFFF"/>
        </w:rPr>
      </w:pPr>
    </w:p>
    <w:p w14:paraId="6755C2CB" w14:textId="7B66A0BD" w:rsidR="00C1224C" w:rsidRDefault="00117BBE" w:rsidP="00C1224C">
      <w:pPr>
        <w:spacing w:after="0"/>
        <w:jc w:val="left"/>
        <w:rPr>
          <w:rFonts w:cs="Times New Roman"/>
          <w:color w:val="222222"/>
          <w:shd w:val="clear" w:color="auto" w:fill="FFFFFF"/>
        </w:rPr>
      </w:pPr>
      <w:r>
        <w:rPr>
          <w:rFonts w:cs="Times New Roman"/>
          <w:shd w:val="clear" w:color="auto" w:fill="FFFFFF"/>
        </w:rPr>
        <w:t>_______</w:t>
      </w:r>
      <w:r>
        <w:rPr>
          <w:rFonts w:cs="Times New Roman"/>
          <w:color w:val="222222"/>
          <w:shd w:val="clear" w:color="auto" w:fill="FFFFFF"/>
        </w:rPr>
        <w:t>. Decreto-Lei nº 2.299, de 21 de novembro de 1986. Altera o Decreto-lei nº 200, de 25 de fevereiro de 1967, e dá outras providências. Brasília, 21 nov. 1986</w:t>
      </w:r>
      <w:r w:rsidR="00C1224C">
        <w:rPr>
          <w:rFonts w:cs="Times New Roman"/>
          <w:color w:val="222222"/>
          <w:shd w:val="clear" w:color="auto" w:fill="FFFFFF"/>
        </w:rPr>
        <w:t>.</w:t>
      </w:r>
    </w:p>
    <w:p w14:paraId="601EC7D3" w14:textId="77777777" w:rsidR="00C1224C" w:rsidRDefault="00C1224C" w:rsidP="00C1224C">
      <w:pPr>
        <w:spacing w:after="0"/>
        <w:jc w:val="left"/>
        <w:rPr>
          <w:rFonts w:cs="Times New Roman"/>
          <w:color w:val="222222"/>
          <w:shd w:val="clear" w:color="auto" w:fill="FFFFFF"/>
        </w:rPr>
      </w:pPr>
    </w:p>
    <w:p w14:paraId="17E4E0F1" w14:textId="77777777" w:rsidR="00C1224C" w:rsidRDefault="00C1224C" w:rsidP="00C1224C">
      <w:pPr>
        <w:spacing w:after="0"/>
        <w:jc w:val="left"/>
        <w:rPr>
          <w:rFonts w:cs="Times New Roman"/>
        </w:rPr>
      </w:pPr>
      <w:r>
        <w:rPr>
          <w:rFonts w:cs="Times New Roman"/>
          <w:shd w:val="clear" w:color="auto" w:fill="FFFFFF"/>
        </w:rPr>
        <w:t>_______</w:t>
      </w:r>
      <w:r>
        <w:rPr>
          <w:rFonts w:cs="Times New Roman"/>
        </w:rPr>
        <w:t>. Decreto-Lei nº 200, de 25 de fevereiro de 1967. Dispõe sôbre a organização da Administração Federal, estabelece diretrizes para a Reforma Administrativa e dá outras providências. Brasília, 25 fev. 1967.</w:t>
      </w:r>
    </w:p>
    <w:p w14:paraId="4296379F" w14:textId="77777777" w:rsidR="00C1224C" w:rsidRDefault="00C1224C" w:rsidP="00C1224C">
      <w:pPr>
        <w:spacing w:after="0"/>
        <w:jc w:val="left"/>
        <w:rPr>
          <w:rFonts w:cs="Times New Roman"/>
        </w:rPr>
      </w:pPr>
    </w:p>
    <w:p w14:paraId="17E09FD6" w14:textId="77777777" w:rsidR="00C1224C" w:rsidRDefault="00C1224C" w:rsidP="00C1224C">
      <w:pPr>
        <w:spacing w:after="0"/>
        <w:jc w:val="left"/>
        <w:rPr>
          <w:rFonts w:cs="Times New Roman"/>
          <w:color w:val="222222"/>
          <w:shd w:val="clear" w:color="auto" w:fill="FFFFFF"/>
        </w:rPr>
      </w:pPr>
      <w:r>
        <w:rPr>
          <w:rFonts w:cs="Times New Roman"/>
          <w:shd w:val="clear" w:color="auto" w:fill="FFFFFF"/>
        </w:rPr>
        <w:t>_______</w:t>
      </w:r>
      <w:r>
        <w:rPr>
          <w:rFonts w:cs="Times New Roman"/>
          <w:color w:val="222222"/>
          <w:shd w:val="clear" w:color="auto" w:fill="FFFFFF"/>
        </w:rPr>
        <w:t>. Decreto-Lei nº 4.657, de 04 de setembro de 1942. Lei de Introdução às normas do Direito Brasileiro. Rio de Janeiro, 04 set. 1942.</w:t>
      </w:r>
    </w:p>
    <w:p w14:paraId="1F609CC0" w14:textId="77777777" w:rsidR="00C1224C" w:rsidRDefault="00C1224C" w:rsidP="00C1224C">
      <w:pPr>
        <w:spacing w:after="0"/>
        <w:jc w:val="left"/>
        <w:rPr>
          <w:rFonts w:cs="Times New Roman"/>
          <w:color w:val="222222"/>
          <w:shd w:val="clear" w:color="auto" w:fill="FFFFFF"/>
        </w:rPr>
      </w:pPr>
    </w:p>
    <w:p w14:paraId="586A3A94" w14:textId="77777777" w:rsidR="00C1224C" w:rsidRDefault="00C1224C" w:rsidP="00C1224C">
      <w:pPr>
        <w:spacing w:after="0"/>
        <w:jc w:val="left"/>
        <w:rPr>
          <w:rFonts w:cs="Times New Roman"/>
          <w:color w:val="222222"/>
          <w:shd w:val="clear" w:color="auto" w:fill="FFFFFF"/>
        </w:rPr>
      </w:pPr>
      <w:r>
        <w:rPr>
          <w:rFonts w:cs="Times New Roman"/>
          <w:shd w:val="clear" w:color="auto" w:fill="FFFFFF"/>
        </w:rPr>
        <w:t>_______</w:t>
      </w:r>
      <w:r>
        <w:rPr>
          <w:rFonts w:cs="Times New Roman"/>
          <w:color w:val="222222"/>
          <w:shd w:val="clear" w:color="auto" w:fill="FFFFFF"/>
        </w:rPr>
        <w:t>. Emenda Constitucional nº 19, de 04 de junho de 1998. Modifica o regime e dispõe sobre princípios e normas da Administração Pública, servidores e agentes políticos, controle de despesas e finanças públicas e custeio de atividades a cargo do Distrito Federal, e dá outras providências. Brasília, 04 jun. 1998.</w:t>
      </w:r>
    </w:p>
    <w:p w14:paraId="7E562EE1" w14:textId="77777777" w:rsidR="00C1224C" w:rsidRPr="00B55085" w:rsidRDefault="00C1224C" w:rsidP="00C1224C">
      <w:pPr>
        <w:spacing w:after="0"/>
        <w:jc w:val="left"/>
        <w:rPr>
          <w:rFonts w:cs="Times New Roman"/>
          <w:color w:val="222222"/>
          <w:shd w:val="clear" w:color="auto" w:fill="FFFFFF"/>
        </w:rPr>
      </w:pPr>
    </w:p>
    <w:p w14:paraId="4B517C40" w14:textId="77777777" w:rsidR="00C1224C" w:rsidRDefault="00C1224C" w:rsidP="00C1224C">
      <w:pPr>
        <w:spacing w:after="0"/>
        <w:jc w:val="left"/>
        <w:rPr>
          <w:rFonts w:cs="Times New Roman"/>
          <w:color w:val="222222"/>
          <w:shd w:val="clear" w:color="auto" w:fill="FFFFFF"/>
        </w:rPr>
      </w:pPr>
      <w:r>
        <w:rPr>
          <w:rFonts w:cs="Times New Roman"/>
          <w:shd w:val="clear" w:color="auto" w:fill="FFFFFF"/>
        </w:rPr>
        <w:t>_______</w:t>
      </w:r>
      <w:r>
        <w:rPr>
          <w:rFonts w:cs="Times New Roman"/>
          <w:color w:val="222222"/>
          <w:shd w:val="clear" w:color="auto" w:fill="FFFFFF"/>
        </w:rPr>
        <w:t>. Lei nº 12.016, de 07 de agosto de 2009. Disciplina o mandado de segurança individual e coletivo e dá outras providências. Brasília, 07 ago. 2009.</w:t>
      </w:r>
    </w:p>
    <w:p w14:paraId="10188FAD" w14:textId="77777777" w:rsidR="00C1224C" w:rsidRDefault="00C1224C" w:rsidP="00C1224C">
      <w:pPr>
        <w:spacing w:after="0"/>
        <w:jc w:val="left"/>
        <w:rPr>
          <w:rFonts w:cs="Times New Roman"/>
          <w:color w:val="222222"/>
          <w:shd w:val="clear" w:color="auto" w:fill="FFFFFF"/>
        </w:rPr>
      </w:pPr>
    </w:p>
    <w:p w14:paraId="194C8CF5" w14:textId="77777777" w:rsidR="00C1224C" w:rsidRDefault="00C1224C" w:rsidP="00C1224C">
      <w:pPr>
        <w:spacing w:after="0"/>
        <w:jc w:val="left"/>
        <w:rPr>
          <w:rFonts w:cs="Times New Roman"/>
          <w:color w:val="222222"/>
          <w:shd w:val="clear" w:color="auto" w:fill="FFFFFF"/>
        </w:rPr>
      </w:pPr>
      <w:r>
        <w:rPr>
          <w:rFonts w:cs="Times New Roman"/>
          <w:shd w:val="clear" w:color="auto" w:fill="FFFFFF"/>
        </w:rPr>
        <w:t>_______</w:t>
      </w:r>
      <w:r>
        <w:rPr>
          <w:rFonts w:cs="Times New Roman"/>
          <w:color w:val="222222"/>
          <w:shd w:val="clear" w:color="auto" w:fill="FFFFFF"/>
        </w:rPr>
        <w:t>. Lei nº 13.303, de 30 de junho de 2016. Dispõe sobre o estatuto jurídico da empresa pública, da sociedade de economia mista e de suas subsidiárias, no âmbito da União, dos Estados, do Distrito Federal e dos Municípios. Brasília, 30 jun. 2016.</w:t>
      </w:r>
    </w:p>
    <w:p w14:paraId="28C853D2" w14:textId="77777777" w:rsidR="00C1224C" w:rsidRDefault="00C1224C" w:rsidP="00C1224C">
      <w:pPr>
        <w:spacing w:after="0"/>
        <w:jc w:val="left"/>
        <w:rPr>
          <w:rFonts w:cs="Times New Roman"/>
          <w:color w:val="222222"/>
          <w:shd w:val="clear" w:color="auto" w:fill="FFFFFF"/>
        </w:rPr>
      </w:pPr>
    </w:p>
    <w:p w14:paraId="28445756" w14:textId="77777777" w:rsidR="00C1224C" w:rsidRDefault="00C1224C" w:rsidP="00C1224C">
      <w:pPr>
        <w:spacing w:after="0"/>
        <w:jc w:val="left"/>
        <w:rPr>
          <w:rFonts w:cs="Times New Roman"/>
          <w:color w:val="222222"/>
          <w:shd w:val="clear" w:color="auto" w:fill="FFFFFF"/>
        </w:rPr>
      </w:pPr>
      <w:r>
        <w:rPr>
          <w:rFonts w:cs="Times New Roman"/>
          <w:shd w:val="clear" w:color="auto" w:fill="FFFFFF"/>
        </w:rPr>
        <w:t>_______</w:t>
      </w:r>
      <w:r>
        <w:rPr>
          <w:rFonts w:cs="Times New Roman"/>
          <w:color w:val="222222"/>
          <w:shd w:val="clear" w:color="auto" w:fill="FFFFFF"/>
        </w:rPr>
        <w:t>. Lei nº 4.717, de 29 de junho de 1965. Regula a ação popular. Brasília, 29 jun. 1965.</w:t>
      </w:r>
    </w:p>
    <w:p w14:paraId="60D752FC" w14:textId="77777777" w:rsidR="00C1224C" w:rsidRDefault="00C1224C" w:rsidP="00C1224C">
      <w:pPr>
        <w:spacing w:after="0"/>
        <w:jc w:val="left"/>
        <w:rPr>
          <w:rFonts w:cs="Times New Roman"/>
          <w:color w:val="222222"/>
          <w:shd w:val="clear" w:color="auto" w:fill="FFFFFF"/>
        </w:rPr>
      </w:pPr>
    </w:p>
    <w:p w14:paraId="3F977818" w14:textId="77777777" w:rsidR="00C1224C" w:rsidRDefault="00C1224C" w:rsidP="00C1224C">
      <w:pPr>
        <w:spacing w:after="0"/>
        <w:jc w:val="left"/>
        <w:rPr>
          <w:rFonts w:cs="Times New Roman"/>
          <w:color w:val="222222"/>
          <w:shd w:val="clear" w:color="auto" w:fill="FFFFFF"/>
        </w:rPr>
      </w:pPr>
      <w:r>
        <w:rPr>
          <w:rFonts w:cs="Times New Roman"/>
          <w:shd w:val="clear" w:color="auto" w:fill="FFFFFF"/>
        </w:rPr>
        <w:t>_______</w:t>
      </w:r>
      <w:r>
        <w:rPr>
          <w:rFonts w:cs="Times New Roman"/>
          <w:color w:val="222222"/>
          <w:shd w:val="clear" w:color="auto" w:fill="FFFFFF"/>
        </w:rPr>
        <w:t>. Lei nº 6.404, de 15 de dezembro de 1976. Dispõe sobre as Sociedades por Ações. Brasília, 15 dez. 1976.</w:t>
      </w:r>
    </w:p>
    <w:p w14:paraId="30E715CC" w14:textId="77777777" w:rsidR="00C1224C" w:rsidRDefault="00C1224C" w:rsidP="00C1224C">
      <w:pPr>
        <w:spacing w:after="0"/>
        <w:jc w:val="left"/>
        <w:rPr>
          <w:rFonts w:cs="Times New Roman"/>
          <w:color w:val="222222"/>
          <w:shd w:val="clear" w:color="auto" w:fill="FFFFFF"/>
        </w:rPr>
      </w:pPr>
    </w:p>
    <w:p w14:paraId="2C3C0E39" w14:textId="77777777" w:rsidR="00C1224C" w:rsidRDefault="00C1224C" w:rsidP="00C1224C">
      <w:pPr>
        <w:spacing w:after="0"/>
        <w:jc w:val="left"/>
        <w:rPr>
          <w:rFonts w:cs="Times New Roman"/>
          <w:color w:val="222222"/>
          <w:shd w:val="clear" w:color="auto" w:fill="FFFFFF"/>
        </w:rPr>
      </w:pPr>
      <w:r>
        <w:rPr>
          <w:rFonts w:cs="Times New Roman"/>
          <w:shd w:val="clear" w:color="auto" w:fill="FFFFFF"/>
        </w:rPr>
        <w:t>_______</w:t>
      </w:r>
      <w:r>
        <w:rPr>
          <w:rFonts w:cs="Times New Roman"/>
          <w:color w:val="222222"/>
          <w:shd w:val="clear" w:color="auto" w:fill="FFFFFF"/>
        </w:rPr>
        <w:t>. Lei nº 7.347, de 24 de julho de 1985. Disciplina a ação civil pública de responsabilidade por danos causados ao meio-ambiente, ao consumidor, a bens e direitos de valor artístico, estético, histórico, turístico e paisagístico (VETADO) e dá outras providências. Brasília, 24 jul. 1985.</w:t>
      </w:r>
    </w:p>
    <w:p w14:paraId="16FA75C1" w14:textId="77777777" w:rsidR="00C1224C" w:rsidRDefault="00C1224C" w:rsidP="00C1224C">
      <w:pPr>
        <w:spacing w:after="0"/>
        <w:jc w:val="left"/>
        <w:rPr>
          <w:rFonts w:cs="Times New Roman"/>
          <w:color w:val="222222"/>
          <w:shd w:val="clear" w:color="auto" w:fill="FFFFFF"/>
        </w:rPr>
      </w:pPr>
    </w:p>
    <w:p w14:paraId="218426CF" w14:textId="77777777" w:rsidR="00C1224C" w:rsidRDefault="00C1224C" w:rsidP="00C1224C">
      <w:pPr>
        <w:spacing w:after="0"/>
        <w:jc w:val="left"/>
        <w:rPr>
          <w:rFonts w:cs="Times New Roman"/>
          <w:color w:val="222222"/>
          <w:shd w:val="clear" w:color="auto" w:fill="FFFFFF"/>
        </w:rPr>
      </w:pPr>
      <w:r>
        <w:rPr>
          <w:rFonts w:cs="Times New Roman"/>
          <w:shd w:val="clear" w:color="auto" w:fill="FFFFFF"/>
        </w:rPr>
        <w:t>_______</w:t>
      </w:r>
      <w:r>
        <w:rPr>
          <w:rFonts w:cs="Times New Roman"/>
          <w:color w:val="222222"/>
          <w:shd w:val="clear" w:color="auto" w:fill="FFFFFF"/>
        </w:rPr>
        <w:t>. Lei nº 8.429, de 02 de junho de 1992. Dispõe sobre as sanções aplicáveis em virtude da prática de atos de improbidade administrativa, de que trata o § 4º do art. 37 da Constituição Federal; e dá outras providências. Brasília, 02 jun. 1992.</w:t>
      </w:r>
    </w:p>
    <w:p w14:paraId="65D1A7CB" w14:textId="77777777" w:rsidR="00C1224C" w:rsidRDefault="00C1224C" w:rsidP="00C1224C">
      <w:pPr>
        <w:spacing w:after="0"/>
        <w:jc w:val="left"/>
        <w:rPr>
          <w:rFonts w:cs="Times New Roman"/>
          <w:color w:val="222222"/>
          <w:shd w:val="clear" w:color="auto" w:fill="FFFFFF"/>
        </w:rPr>
      </w:pPr>
    </w:p>
    <w:p w14:paraId="371EF35C" w14:textId="77777777" w:rsidR="00C1224C" w:rsidRDefault="00C1224C" w:rsidP="00C1224C">
      <w:pPr>
        <w:spacing w:after="0"/>
        <w:jc w:val="left"/>
        <w:rPr>
          <w:rFonts w:cs="Times New Roman"/>
          <w:color w:val="222222"/>
          <w:shd w:val="clear" w:color="auto" w:fill="FFFFFF"/>
        </w:rPr>
      </w:pPr>
      <w:r>
        <w:rPr>
          <w:rFonts w:cs="Times New Roman"/>
          <w:shd w:val="clear" w:color="auto" w:fill="FFFFFF"/>
        </w:rPr>
        <w:t>_______</w:t>
      </w:r>
      <w:r>
        <w:rPr>
          <w:rFonts w:cs="Times New Roman"/>
          <w:color w:val="222222"/>
          <w:shd w:val="clear" w:color="auto" w:fill="FFFFFF"/>
        </w:rPr>
        <w:t>. Lei nº 8.443, de 16 de julho de 1992. Dispõe sobre a Lei Orgânica do Tribunal de Contas da União e dá outras providências. Brasília, 16 jul. 1992.</w:t>
      </w:r>
    </w:p>
    <w:p w14:paraId="396AD761" w14:textId="77777777" w:rsidR="00C1224C" w:rsidRDefault="00C1224C" w:rsidP="00C1224C">
      <w:pPr>
        <w:spacing w:after="0"/>
        <w:jc w:val="left"/>
        <w:rPr>
          <w:rFonts w:cs="Times New Roman"/>
          <w:color w:val="222222"/>
          <w:shd w:val="clear" w:color="auto" w:fill="FFFFFF"/>
        </w:rPr>
      </w:pPr>
    </w:p>
    <w:p w14:paraId="52D57E9A" w14:textId="77777777" w:rsidR="00C1224C" w:rsidRDefault="00C1224C" w:rsidP="00C1224C">
      <w:pPr>
        <w:spacing w:after="0"/>
        <w:jc w:val="left"/>
        <w:rPr>
          <w:rFonts w:cs="Times New Roman"/>
          <w:shd w:val="clear" w:color="auto" w:fill="FFFFFF"/>
        </w:rPr>
      </w:pPr>
      <w:r>
        <w:rPr>
          <w:rFonts w:cs="Times New Roman"/>
          <w:shd w:val="clear" w:color="auto" w:fill="FFFFFF"/>
        </w:rPr>
        <w:t>_______. Lei nº 14.133, de 1º de abril de 2021. Lei de Licitações e Contratos Administrativos. Brasília, 1º abr. 2021.</w:t>
      </w:r>
    </w:p>
    <w:p w14:paraId="6366B608" w14:textId="77777777" w:rsidR="00C1224C" w:rsidRDefault="00C1224C" w:rsidP="00C1224C">
      <w:pPr>
        <w:spacing w:after="0"/>
        <w:jc w:val="left"/>
        <w:rPr>
          <w:rFonts w:cs="Times New Roman"/>
          <w:shd w:val="clear" w:color="auto" w:fill="FFFFFF"/>
        </w:rPr>
      </w:pPr>
    </w:p>
    <w:p w14:paraId="766233CF" w14:textId="77777777" w:rsidR="00C1224C" w:rsidRDefault="00C1224C" w:rsidP="00C1224C">
      <w:pPr>
        <w:spacing w:after="0"/>
        <w:jc w:val="left"/>
        <w:rPr>
          <w:rFonts w:cs="Times New Roman"/>
          <w:shd w:val="clear" w:color="auto" w:fill="FFFFFF"/>
        </w:rPr>
      </w:pPr>
      <w:r>
        <w:rPr>
          <w:rFonts w:cs="Times New Roman"/>
          <w:shd w:val="clear" w:color="auto" w:fill="FFFFFF"/>
        </w:rPr>
        <w:t>_______. Lei nº 14.230, de 25 de outubro de 2021. Altera a Lei nº 8.429, de 2 de junho de 1992, que dispõe sobre improbidade administrativa; e dá outras providências. Brasília, 25 out. 2021.</w:t>
      </w:r>
    </w:p>
    <w:p w14:paraId="306A8369" w14:textId="77777777" w:rsidR="00C1224C" w:rsidRDefault="00C1224C" w:rsidP="00C1224C">
      <w:pPr>
        <w:spacing w:after="0"/>
        <w:jc w:val="left"/>
        <w:rPr>
          <w:rFonts w:cs="Times New Roman"/>
          <w:color w:val="222222"/>
          <w:shd w:val="clear" w:color="auto" w:fill="FFFFFF"/>
        </w:rPr>
      </w:pPr>
    </w:p>
    <w:p w14:paraId="01402CB0" w14:textId="77777777" w:rsidR="00C1224C" w:rsidRDefault="00C1224C" w:rsidP="00C1224C">
      <w:pPr>
        <w:spacing w:after="0"/>
        <w:jc w:val="left"/>
        <w:rPr>
          <w:rFonts w:cs="Times New Roman"/>
          <w:color w:val="222222"/>
          <w:shd w:val="clear" w:color="auto" w:fill="FFFFFF"/>
        </w:rPr>
      </w:pPr>
      <w:r>
        <w:rPr>
          <w:rFonts w:cs="Times New Roman"/>
          <w:shd w:val="clear" w:color="auto" w:fill="FFFFFF"/>
        </w:rPr>
        <w:t>_______</w:t>
      </w:r>
      <w:r>
        <w:rPr>
          <w:rFonts w:cs="Times New Roman"/>
          <w:color w:val="222222"/>
          <w:shd w:val="clear" w:color="auto" w:fill="FFFFFF"/>
        </w:rPr>
        <w:t>. Tribunal de Contas da União. Acórdão nº 1839, Plenário. Relator: Ministro José Múcio Monteiro. Brasília, DF, 08 de agosto de 2018.</w:t>
      </w:r>
    </w:p>
    <w:p w14:paraId="15FF11BD" w14:textId="77777777" w:rsidR="00C1224C" w:rsidRDefault="00C1224C" w:rsidP="00C1224C">
      <w:pPr>
        <w:spacing w:after="0"/>
        <w:jc w:val="left"/>
        <w:rPr>
          <w:rFonts w:cs="Times New Roman"/>
        </w:rPr>
      </w:pPr>
    </w:p>
    <w:p w14:paraId="7558432B" w14:textId="3F0FD294" w:rsidR="00C1224C" w:rsidRDefault="00AA4098" w:rsidP="00C1224C">
      <w:pPr>
        <w:spacing w:after="0"/>
        <w:jc w:val="left"/>
        <w:rPr>
          <w:rFonts w:cs="Times New Roman"/>
        </w:rPr>
      </w:pPr>
      <w:r w:rsidRPr="00AA4098">
        <w:rPr>
          <w:rFonts w:cs="Times New Roman"/>
        </w:rPr>
        <w:t>CABRAL, Flávio Garcia. O princípio da eficiência administrativa na jurisprudência do TCU. </w:t>
      </w:r>
      <w:r w:rsidRPr="00AA4098">
        <w:rPr>
          <w:rFonts w:cs="Times New Roman"/>
          <w:b/>
          <w:bCs/>
        </w:rPr>
        <w:t>Revista de Direito Administrativo</w:t>
      </w:r>
      <w:r w:rsidRPr="00AA4098">
        <w:rPr>
          <w:rFonts w:cs="Times New Roman"/>
        </w:rPr>
        <w:t>, </w:t>
      </w:r>
      <w:r w:rsidRPr="00AA4098">
        <w:rPr>
          <w:rFonts w:cs="Times New Roman"/>
          <w:i/>
          <w:iCs/>
        </w:rPr>
        <w:t>[S. l.]</w:t>
      </w:r>
      <w:r w:rsidRPr="00AA4098">
        <w:rPr>
          <w:rFonts w:cs="Times New Roman"/>
        </w:rPr>
        <w:t xml:space="preserve">, v. 277, n. 1, p. 151–174, 2018. DOI: 10.12660/rda.v277.2018.74805. Disponível em: https://periodicos.fgv.br/rda/article/view/74805. Acesso em: </w:t>
      </w:r>
      <w:r>
        <w:rPr>
          <w:rFonts w:cs="Times New Roman"/>
        </w:rPr>
        <w:t>28</w:t>
      </w:r>
      <w:r w:rsidRPr="00AA4098">
        <w:rPr>
          <w:rFonts w:cs="Times New Roman"/>
        </w:rPr>
        <w:t xml:space="preserve"> </w:t>
      </w:r>
      <w:r>
        <w:rPr>
          <w:rFonts w:cs="Times New Roman"/>
        </w:rPr>
        <w:t>mar</w:t>
      </w:r>
      <w:r w:rsidRPr="00AA4098">
        <w:rPr>
          <w:rFonts w:cs="Times New Roman"/>
        </w:rPr>
        <w:t>. 202</w:t>
      </w:r>
      <w:r>
        <w:rPr>
          <w:rFonts w:cs="Times New Roman"/>
        </w:rPr>
        <w:t>0</w:t>
      </w:r>
      <w:r w:rsidRPr="00AA4098">
        <w:rPr>
          <w:rFonts w:cs="Times New Roman"/>
        </w:rPr>
        <w:t>.</w:t>
      </w:r>
    </w:p>
    <w:p w14:paraId="5615C736" w14:textId="77777777" w:rsidR="00C1224C" w:rsidRPr="000D5295" w:rsidRDefault="00C1224C" w:rsidP="00C1224C">
      <w:pPr>
        <w:spacing w:after="0"/>
        <w:jc w:val="left"/>
        <w:rPr>
          <w:rFonts w:cs="Times New Roman"/>
        </w:rPr>
      </w:pPr>
    </w:p>
    <w:p w14:paraId="1C884B25" w14:textId="17EA95CF" w:rsidR="00C1224C" w:rsidRDefault="00C1224C" w:rsidP="00C1224C">
      <w:pPr>
        <w:spacing w:after="0"/>
        <w:jc w:val="left"/>
        <w:rPr>
          <w:rFonts w:cs="Times New Roman"/>
          <w:shd w:val="clear" w:color="auto" w:fill="FFFFFF"/>
        </w:rPr>
      </w:pPr>
      <w:r>
        <w:rPr>
          <w:rFonts w:cs="Times New Roman"/>
          <w:shd w:val="clear" w:color="auto" w:fill="FFFFFF"/>
        </w:rPr>
        <w:t>CÂMARA, Jacintho Arruda. Entes Estatais: O Lucro é Incompatível Com a Missão Social? In: SUNDFELD, Carlos Ari; ROSILHO, André (Org.). </w:t>
      </w:r>
      <w:r>
        <w:rPr>
          <w:rStyle w:val="Forte"/>
          <w:rFonts w:cs="Times New Roman"/>
          <w:shd w:val="clear" w:color="auto" w:fill="FFFFFF"/>
        </w:rPr>
        <w:t>Direito da Regulação e Políticas Públicas. </w:t>
      </w:r>
      <w:r>
        <w:rPr>
          <w:rFonts w:cs="Times New Roman"/>
          <w:shd w:val="clear" w:color="auto" w:fill="FFFFFF"/>
        </w:rPr>
        <w:t>São Paulo: Malheiros, 2014</w:t>
      </w:r>
      <w:r w:rsidR="00AA4098">
        <w:rPr>
          <w:rFonts w:cs="Times New Roman"/>
          <w:shd w:val="clear" w:color="auto" w:fill="FFFFFF"/>
        </w:rPr>
        <w:t>.</w:t>
      </w:r>
      <w:r w:rsidR="00006B4D">
        <w:rPr>
          <w:rFonts w:cs="Times New Roman"/>
          <w:shd w:val="clear" w:color="auto" w:fill="FFFFFF"/>
        </w:rPr>
        <w:t xml:space="preserve"> p. 256-269. </w:t>
      </w:r>
    </w:p>
    <w:p w14:paraId="33B78CD4" w14:textId="77777777" w:rsidR="00C1224C" w:rsidRDefault="00C1224C" w:rsidP="00C1224C">
      <w:pPr>
        <w:spacing w:after="0"/>
        <w:jc w:val="left"/>
        <w:rPr>
          <w:rFonts w:cs="Times New Roman"/>
          <w:shd w:val="clear" w:color="auto" w:fill="FFFFFF"/>
        </w:rPr>
      </w:pPr>
    </w:p>
    <w:p w14:paraId="23A2784F" w14:textId="77777777" w:rsidR="00C1224C" w:rsidRDefault="00C1224C" w:rsidP="00C1224C">
      <w:pPr>
        <w:spacing w:after="0"/>
        <w:jc w:val="left"/>
        <w:rPr>
          <w:rFonts w:cs="Times New Roman"/>
        </w:rPr>
      </w:pPr>
      <w:r>
        <w:rPr>
          <w:rFonts w:cs="Times New Roman"/>
          <w:shd w:val="clear" w:color="auto" w:fill="FFFFFF"/>
        </w:rPr>
        <w:t xml:space="preserve">COSTA, Rafael de Oliveira; BARBOSA, Renato Kim. </w:t>
      </w:r>
      <w:r>
        <w:rPr>
          <w:rFonts w:cs="Times New Roman"/>
          <w:b/>
          <w:bCs/>
          <w:shd w:val="clear" w:color="auto" w:fill="FFFFFF"/>
        </w:rPr>
        <w:t>Nova Lei de Improbidade Administrativa</w:t>
      </w:r>
      <w:r>
        <w:rPr>
          <w:rFonts w:cs="Times New Roman"/>
          <w:shd w:val="clear" w:color="auto" w:fill="FFFFFF"/>
        </w:rPr>
        <w:t xml:space="preserve">: de acordo com a Lei n. 14.230/2021. </w:t>
      </w:r>
      <w:r>
        <w:rPr>
          <w:rFonts w:cs="Times New Roman"/>
        </w:rPr>
        <w:t>São Paulo: Almedina, 2022.</w:t>
      </w:r>
    </w:p>
    <w:p w14:paraId="2AEE39A1" w14:textId="77777777" w:rsidR="00C1224C" w:rsidRPr="000D5295" w:rsidRDefault="00C1224C" w:rsidP="00C1224C">
      <w:pPr>
        <w:spacing w:after="0"/>
        <w:jc w:val="left"/>
        <w:rPr>
          <w:rFonts w:cs="Times New Roman"/>
          <w:shd w:val="clear" w:color="auto" w:fill="FFFFFF"/>
        </w:rPr>
      </w:pPr>
    </w:p>
    <w:p w14:paraId="1025A18B" w14:textId="77777777" w:rsidR="00C1224C" w:rsidRDefault="00C1224C" w:rsidP="00C1224C">
      <w:pPr>
        <w:spacing w:after="0"/>
        <w:jc w:val="left"/>
        <w:rPr>
          <w:rFonts w:cs="Times New Roman"/>
        </w:rPr>
      </w:pPr>
      <w:r>
        <w:rPr>
          <w:rFonts w:cs="Times New Roman"/>
        </w:rPr>
        <w:t xml:space="preserve">DALLARI, Adilson Abreu. Controle político das empresas públicas. </w:t>
      </w:r>
      <w:r>
        <w:rPr>
          <w:rFonts w:cs="Times New Roman"/>
          <w:b/>
          <w:bCs/>
        </w:rPr>
        <w:t xml:space="preserve">Revista de Administração de empresas, </w:t>
      </w:r>
      <w:r>
        <w:rPr>
          <w:rFonts w:cs="Times New Roman"/>
        </w:rPr>
        <w:t>Rio de Janeiro, v. 19, n. 3, p. 87-98, jul./set. 1979.</w:t>
      </w:r>
    </w:p>
    <w:p w14:paraId="0EB312FD" w14:textId="77777777" w:rsidR="00C1224C" w:rsidRPr="002324F1" w:rsidRDefault="00C1224C" w:rsidP="00C1224C">
      <w:pPr>
        <w:spacing w:after="0"/>
        <w:jc w:val="left"/>
        <w:rPr>
          <w:rFonts w:cs="Times New Roman"/>
        </w:rPr>
      </w:pPr>
    </w:p>
    <w:p w14:paraId="06EC1DF3" w14:textId="77777777" w:rsidR="00C1224C" w:rsidRPr="000D5295" w:rsidRDefault="00C1224C" w:rsidP="00C1224C">
      <w:pPr>
        <w:spacing w:after="0"/>
        <w:jc w:val="left"/>
        <w:rPr>
          <w:rFonts w:cs="Times New Roman"/>
          <w:shd w:val="clear" w:color="auto" w:fill="FFFFFF"/>
        </w:rPr>
      </w:pPr>
      <w:r>
        <w:rPr>
          <w:rFonts w:cs="Times New Roman"/>
          <w:shd w:val="clear" w:color="auto" w:fill="FFFFFF"/>
        </w:rPr>
        <w:t>FRANÇA, Vladimir da Rocha. Eficiência administrativa na Constituição Federal. </w:t>
      </w:r>
      <w:r>
        <w:rPr>
          <w:rStyle w:val="Forte"/>
          <w:rFonts w:cs="Times New Roman"/>
          <w:shd w:val="clear" w:color="auto" w:fill="FFFFFF"/>
        </w:rPr>
        <w:t>Revista de Direito Administrativo</w:t>
      </w:r>
      <w:r>
        <w:rPr>
          <w:rFonts w:cs="Times New Roman"/>
          <w:shd w:val="clear" w:color="auto" w:fill="FFFFFF"/>
        </w:rPr>
        <w:t xml:space="preserve">, Rio de Janeiro, v. 220, p. 165-177, jul. 2000. </w:t>
      </w:r>
    </w:p>
    <w:p w14:paraId="2B45A2EF" w14:textId="77777777" w:rsidR="00C1224C" w:rsidRPr="000D5295" w:rsidRDefault="00C1224C" w:rsidP="00C1224C">
      <w:pPr>
        <w:spacing w:after="0"/>
        <w:jc w:val="left"/>
        <w:rPr>
          <w:rFonts w:cs="Times New Roman"/>
          <w:shd w:val="clear" w:color="auto" w:fill="FFFFFF"/>
        </w:rPr>
      </w:pPr>
    </w:p>
    <w:p w14:paraId="29887262" w14:textId="75220FEF" w:rsidR="00C1224C" w:rsidRDefault="00AA4098" w:rsidP="00C1224C">
      <w:pPr>
        <w:spacing w:after="0"/>
        <w:jc w:val="left"/>
        <w:rPr>
          <w:rFonts w:cs="Times New Roman"/>
          <w:shd w:val="clear" w:color="auto" w:fill="FFFFFF"/>
        </w:rPr>
      </w:pPr>
      <w:r w:rsidRPr="00AA4098">
        <w:rPr>
          <w:rFonts w:cs="Times New Roman"/>
          <w:shd w:val="clear" w:color="auto" w:fill="FFFFFF"/>
        </w:rPr>
        <w:t>JUSTEN FILHO, Marçal. Art. 20 da LINDB - Dever de transparência, concretude e proporcionalidade nas decisões públicas. </w:t>
      </w:r>
      <w:r w:rsidRPr="00AA4098">
        <w:rPr>
          <w:rFonts w:cs="Times New Roman"/>
          <w:b/>
          <w:bCs/>
          <w:shd w:val="clear" w:color="auto" w:fill="FFFFFF"/>
        </w:rPr>
        <w:t>Revista de Direito Administrativo</w:t>
      </w:r>
      <w:r w:rsidRPr="00AA4098">
        <w:rPr>
          <w:rFonts w:cs="Times New Roman"/>
          <w:shd w:val="clear" w:color="auto" w:fill="FFFFFF"/>
        </w:rPr>
        <w:t>, </w:t>
      </w:r>
      <w:r w:rsidRPr="00AA4098">
        <w:rPr>
          <w:rFonts w:cs="Times New Roman"/>
          <w:i/>
          <w:iCs/>
          <w:shd w:val="clear" w:color="auto" w:fill="FFFFFF"/>
        </w:rPr>
        <w:t>[S. l.]</w:t>
      </w:r>
      <w:r w:rsidRPr="00AA4098">
        <w:rPr>
          <w:rFonts w:cs="Times New Roman"/>
          <w:shd w:val="clear" w:color="auto" w:fill="FFFFFF"/>
        </w:rPr>
        <w:t xml:space="preserve">, p. 13–41, 2018. DOI: 10.12660/rda.v0.2018.77648. Disponível em: https://periodicos.fgv.br/rda/article/view/77648. Acesso em: </w:t>
      </w:r>
      <w:r>
        <w:rPr>
          <w:rFonts w:cs="Times New Roman"/>
          <w:shd w:val="clear" w:color="auto" w:fill="FFFFFF"/>
        </w:rPr>
        <w:t>10</w:t>
      </w:r>
      <w:r w:rsidRPr="00AA4098">
        <w:rPr>
          <w:rFonts w:cs="Times New Roman"/>
          <w:shd w:val="clear" w:color="auto" w:fill="FFFFFF"/>
        </w:rPr>
        <w:t xml:space="preserve"> abr. </w:t>
      </w:r>
      <w:r>
        <w:rPr>
          <w:rFonts w:cs="Times New Roman"/>
          <w:shd w:val="clear" w:color="auto" w:fill="FFFFFF"/>
        </w:rPr>
        <w:t>2020</w:t>
      </w:r>
      <w:r w:rsidRPr="00AA4098">
        <w:rPr>
          <w:rFonts w:cs="Times New Roman"/>
          <w:shd w:val="clear" w:color="auto" w:fill="FFFFFF"/>
        </w:rPr>
        <w:t>.</w:t>
      </w:r>
    </w:p>
    <w:p w14:paraId="7298DEFB" w14:textId="77777777" w:rsidR="00C1224C" w:rsidRPr="000D5295" w:rsidRDefault="00C1224C" w:rsidP="00C1224C">
      <w:pPr>
        <w:spacing w:after="0"/>
        <w:jc w:val="left"/>
        <w:rPr>
          <w:rFonts w:cs="Times New Roman"/>
          <w:shd w:val="clear" w:color="auto" w:fill="FFFFFF"/>
        </w:rPr>
      </w:pPr>
    </w:p>
    <w:p w14:paraId="6DAF4B07" w14:textId="77777777" w:rsidR="00C1224C" w:rsidRDefault="00C1224C" w:rsidP="00C1224C">
      <w:pPr>
        <w:spacing w:after="0"/>
        <w:jc w:val="left"/>
        <w:rPr>
          <w:rFonts w:cs="Times New Roman"/>
          <w:shd w:val="clear" w:color="auto" w:fill="FFFFFF"/>
        </w:rPr>
      </w:pPr>
      <w:r>
        <w:rPr>
          <w:rFonts w:cs="Times New Roman"/>
          <w:shd w:val="clear" w:color="auto" w:fill="FFFFFF"/>
        </w:rPr>
        <w:t>_______.</w:t>
      </w:r>
      <w:r>
        <w:rPr>
          <w:rStyle w:val="Forte"/>
          <w:rFonts w:cs="Times New Roman"/>
          <w:shd w:val="clear" w:color="auto" w:fill="FFFFFF"/>
        </w:rPr>
        <w:t xml:space="preserve"> Comentários à Lei de Licitações e Contratações Administrativas</w:t>
      </w:r>
      <w:r>
        <w:rPr>
          <w:rFonts w:cs="Times New Roman"/>
          <w:shd w:val="clear" w:color="auto" w:fill="FFFFFF"/>
        </w:rPr>
        <w:t>. 3. ed. São Paulo: Thomson Reuters Brasil, 2025.</w:t>
      </w:r>
    </w:p>
    <w:p w14:paraId="78DE3184" w14:textId="77777777" w:rsidR="00C1224C" w:rsidRDefault="00C1224C" w:rsidP="00C1224C">
      <w:pPr>
        <w:spacing w:after="0"/>
        <w:jc w:val="left"/>
        <w:rPr>
          <w:rFonts w:cs="Times New Roman"/>
          <w:shd w:val="clear" w:color="auto" w:fill="FFFFFF"/>
        </w:rPr>
      </w:pPr>
    </w:p>
    <w:p w14:paraId="7F1E9D65" w14:textId="77777777" w:rsidR="00C1224C" w:rsidRDefault="00C1224C" w:rsidP="00C1224C">
      <w:pPr>
        <w:spacing w:after="0"/>
        <w:jc w:val="left"/>
        <w:rPr>
          <w:rFonts w:cs="Times New Roman"/>
          <w:shd w:val="clear" w:color="auto" w:fill="FFFFFF"/>
        </w:rPr>
      </w:pPr>
      <w:r>
        <w:rPr>
          <w:rFonts w:cs="Times New Roman"/>
          <w:shd w:val="clear" w:color="auto" w:fill="FFFFFF"/>
        </w:rPr>
        <w:t>_______. </w:t>
      </w:r>
      <w:r>
        <w:rPr>
          <w:rStyle w:val="Forte"/>
          <w:rFonts w:cs="Times New Roman"/>
          <w:shd w:val="clear" w:color="auto" w:fill="FFFFFF"/>
        </w:rPr>
        <w:t>Curso de Direito Administrativo. </w:t>
      </w:r>
      <w:r>
        <w:rPr>
          <w:rFonts w:cs="Times New Roman"/>
          <w:shd w:val="clear" w:color="auto" w:fill="FFFFFF"/>
        </w:rPr>
        <w:t>10. ed. São Paulo: Revista dos Tribunais, 2014.</w:t>
      </w:r>
    </w:p>
    <w:p w14:paraId="5489230D" w14:textId="77777777" w:rsidR="00C1224C" w:rsidRPr="000D5295" w:rsidRDefault="00C1224C" w:rsidP="00C1224C">
      <w:pPr>
        <w:spacing w:after="0"/>
        <w:jc w:val="left"/>
        <w:rPr>
          <w:rFonts w:cs="Times New Roman"/>
          <w:shd w:val="clear" w:color="auto" w:fill="FFFFFF"/>
        </w:rPr>
      </w:pPr>
    </w:p>
    <w:p w14:paraId="2C129133" w14:textId="6201D633" w:rsidR="00C1224C" w:rsidRDefault="00021A12" w:rsidP="00C1224C">
      <w:pPr>
        <w:spacing w:after="0"/>
        <w:jc w:val="left"/>
        <w:rPr>
          <w:rFonts w:cs="Times New Roman"/>
          <w:shd w:val="clear" w:color="auto" w:fill="FFFFFF"/>
        </w:rPr>
      </w:pPr>
      <w:r w:rsidRPr="00021A12">
        <w:rPr>
          <w:rFonts w:cs="Times New Roman"/>
          <w:shd w:val="clear" w:color="auto" w:fill="FFFFFF"/>
        </w:rPr>
        <w:t>LANIUS, Danielle Cristina; GICO JUNIOR, Ivo Teixeira; STRAIOTTO, Raquel Maia. O princípio da eficiência na jurisprudência do STF. </w:t>
      </w:r>
      <w:r w:rsidRPr="00021A12">
        <w:rPr>
          <w:rFonts w:cs="Times New Roman"/>
          <w:b/>
          <w:bCs/>
          <w:shd w:val="clear" w:color="auto" w:fill="FFFFFF"/>
        </w:rPr>
        <w:t>Revista de Direito Administrativo</w:t>
      </w:r>
      <w:r w:rsidRPr="00021A12">
        <w:rPr>
          <w:rFonts w:cs="Times New Roman"/>
          <w:shd w:val="clear" w:color="auto" w:fill="FFFFFF"/>
        </w:rPr>
        <w:t>, </w:t>
      </w:r>
      <w:r w:rsidRPr="00021A12">
        <w:rPr>
          <w:rFonts w:cs="Times New Roman"/>
          <w:i/>
          <w:iCs/>
          <w:shd w:val="clear" w:color="auto" w:fill="FFFFFF"/>
        </w:rPr>
        <w:t>[S. l.]</w:t>
      </w:r>
      <w:r w:rsidRPr="00021A12">
        <w:rPr>
          <w:rFonts w:cs="Times New Roman"/>
          <w:shd w:val="clear" w:color="auto" w:fill="FFFFFF"/>
        </w:rPr>
        <w:t xml:space="preserve">, v. 277, n. 2, p. 107–148, 2018. DOI: 10.12660/rda.v277.2018.76706. Disponível em: https://periodicos.fgv.br/rda/article/view/76706. Acesso em: </w:t>
      </w:r>
      <w:r>
        <w:rPr>
          <w:rFonts w:cs="Times New Roman"/>
          <w:shd w:val="clear" w:color="auto" w:fill="FFFFFF"/>
        </w:rPr>
        <w:t>04</w:t>
      </w:r>
      <w:r w:rsidRPr="00021A12">
        <w:rPr>
          <w:rFonts w:cs="Times New Roman"/>
          <w:shd w:val="clear" w:color="auto" w:fill="FFFFFF"/>
        </w:rPr>
        <w:t xml:space="preserve"> </w:t>
      </w:r>
      <w:r>
        <w:rPr>
          <w:rFonts w:cs="Times New Roman"/>
          <w:shd w:val="clear" w:color="auto" w:fill="FFFFFF"/>
        </w:rPr>
        <w:t>mar</w:t>
      </w:r>
      <w:r w:rsidRPr="00021A12">
        <w:rPr>
          <w:rFonts w:cs="Times New Roman"/>
          <w:shd w:val="clear" w:color="auto" w:fill="FFFFFF"/>
        </w:rPr>
        <w:t>. 20</w:t>
      </w:r>
      <w:r w:rsidR="00A970CB">
        <w:rPr>
          <w:rFonts w:cs="Times New Roman"/>
          <w:shd w:val="clear" w:color="auto" w:fill="FFFFFF"/>
        </w:rPr>
        <w:t>19</w:t>
      </w:r>
      <w:r w:rsidRPr="00021A12">
        <w:rPr>
          <w:rFonts w:cs="Times New Roman"/>
          <w:shd w:val="clear" w:color="auto" w:fill="FFFFFF"/>
        </w:rPr>
        <w:t>.</w:t>
      </w:r>
    </w:p>
    <w:p w14:paraId="5F592572" w14:textId="77777777" w:rsidR="00C1224C" w:rsidRPr="000D5295" w:rsidRDefault="00C1224C" w:rsidP="00C1224C">
      <w:pPr>
        <w:spacing w:after="0"/>
        <w:jc w:val="left"/>
        <w:rPr>
          <w:rFonts w:cs="Times New Roman"/>
          <w:shd w:val="clear" w:color="auto" w:fill="FFFFFF"/>
        </w:rPr>
      </w:pPr>
    </w:p>
    <w:p w14:paraId="79FE7109" w14:textId="77777777" w:rsidR="00C1224C" w:rsidRDefault="00C1224C" w:rsidP="00C1224C">
      <w:pPr>
        <w:spacing w:after="0"/>
        <w:jc w:val="left"/>
        <w:rPr>
          <w:rFonts w:cs="Times New Roman"/>
        </w:rPr>
      </w:pPr>
      <w:r>
        <w:rPr>
          <w:rFonts w:cs="Times New Roman"/>
        </w:rPr>
        <w:t xml:space="preserve">LOPES, Maurício Antônio Ribeiro. </w:t>
      </w:r>
      <w:r>
        <w:rPr>
          <w:rFonts w:cs="Times New Roman"/>
          <w:b/>
        </w:rPr>
        <w:t xml:space="preserve">Comentário à reforma administrativa – de acordo com as emendas constitucionais 18, de 5.2.1998, e 19, de 4.6.1998. </w:t>
      </w:r>
      <w:r>
        <w:rPr>
          <w:rFonts w:cs="Times New Roman"/>
        </w:rPr>
        <w:t xml:space="preserve">São Paulo: Revista dos Tribunais, 1998. </w:t>
      </w:r>
    </w:p>
    <w:p w14:paraId="31435251" w14:textId="77777777" w:rsidR="00C1224C" w:rsidRPr="000D5295" w:rsidRDefault="00C1224C" w:rsidP="00C1224C">
      <w:pPr>
        <w:spacing w:after="0"/>
        <w:jc w:val="left"/>
        <w:rPr>
          <w:rFonts w:cs="Times New Roman"/>
        </w:rPr>
      </w:pPr>
    </w:p>
    <w:p w14:paraId="7EB9C490" w14:textId="77777777" w:rsidR="00C1224C" w:rsidRDefault="00C1224C" w:rsidP="00C1224C">
      <w:pPr>
        <w:spacing w:after="0"/>
        <w:jc w:val="left"/>
        <w:rPr>
          <w:rFonts w:cs="Times New Roman"/>
          <w:shd w:val="clear" w:color="auto" w:fill="FFFFFF"/>
        </w:rPr>
      </w:pPr>
      <w:r>
        <w:rPr>
          <w:rFonts w:cs="Times New Roman"/>
          <w:shd w:val="clear" w:color="auto" w:fill="FFFFFF"/>
        </w:rPr>
        <w:t>MELLO, Celso Antônio Bandeira de. </w:t>
      </w:r>
      <w:r>
        <w:rPr>
          <w:rStyle w:val="Forte"/>
          <w:rFonts w:cs="Times New Roman"/>
          <w:shd w:val="clear" w:color="auto" w:fill="FFFFFF"/>
        </w:rPr>
        <w:t>Curso de Direito Administrativo. </w:t>
      </w:r>
      <w:r>
        <w:rPr>
          <w:rFonts w:cs="Times New Roman"/>
          <w:shd w:val="clear" w:color="auto" w:fill="FFFFFF"/>
        </w:rPr>
        <w:t xml:space="preserve">30. ed. São Paulo: Malheiros, 2013. </w:t>
      </w:r>
    </w:p>
    <w:p w14:paraId="37B6D208" w14:textId="77777777" w:rsidR="00C1224C" w:rsidRDefault="00C1224C" w:rsidP="00C1224C">
      <w:pPr>
        <w:spacing w:after="0"/>
        <w:jc w:val="left"/>
        <w:rPr>
          <w:rFonts w:cs="Times New Roman"/>
          <w:shd w:val="clear" w:color="auto" w:fill="FFFFFF"/>
        </w:rPr>
      </w:pPr>
    </w:p>
    <w:p w14:paraId="7BA45159" w14:textId="77777777" w:rsidR="00C1224C" w:rsidRDefault="00C1224C" w:rsidP="00C1224C">
      <w:pPr>
        <w:spacing w:after="0"/>
        <w:jc w:val="left"/>
        <w:rPr>
          <w:rFonts w:cs="Times New Roman"/>
          <w:shd w:val="clear" w:color="auto" w:fill="FFFFFF"/>
        </w:rPr>
      </w:pPr>
      <w:r>
        <w:rPr>
          <w:rFonts w:cs="Times New Roman"/>
          <w:shd w:val="clear" w:color="auto" w:fill="FFFFFF"/>
        </w:rPr>
        <w:t>MENDONÇA, Fabiano. </w:t>
      </w:r>
      <w:r>
        <w:rPr>
          <w:rStyle w:val="Forte"/>
          <w:rFonts w:cs="Times New Roman"/>
          <w:shd w:val="clear" w:color="auto" w:fill="FFFFFF"/>
        </w:rPr>
        <w:t>Introdução aos Direitos Plurifuncionais: </w:t>
      </w:r>
      <w:r>
        <w:rPr>
          <w:rFonts w:cs="Times New Roman"/>
          <w:shd w:val="clear" w:color="auto" w:fill="FFFFFF"/>
        </w:rPr>
        <w:t>os direitos, suas funções e a relação com o desenvolvimento, a eficiência e as políticas públicas. Natal: Fabiano André de Souza Mendonça, 2016.</w:t>
      </w:r>
    </w:p>
    <w:p w14:paraId="69D1B85E" w14:textId="77777777" w:rsidR="00C1224C" w:rsidRPr="000D5295" w:rsidRDefault="00C1224C" w:rsidP="00C1224C">
      <w:pPr>
        <w:spacing w:after="0"/>
        <w:jc w:val="left"/>
        <w:rPr>
          <w:rFonts w:cs="Times New Roman"/>
        </w:rPr>
      </w:pPr>
    </w:p>
    <w:p w14:paraId="2D9AE3DD" w14:textId="77777777" w:rsidR="00C1224C" w:rsidRDefault="00C1224C" w:rsidP="00C1224C">
      <w:pPr>
        <w:spacing w:after="0"/>
        <w:jc w:val="left"/>
        <w:rPr>
          <w:rFonts w:cs="Times New Roman"/>
        </w:rPr>
      </w:pPr>
      <w:r>
        <w:rPr>
          <w:rFonts w:cs="Times New Roman"/>
        </w:rPr>
        <w:t xml:space="preserve">NOBRE JÚNIOR, Edilson Pereira. Administração pública e o princípio constitucional da eficiência. </w:t>
      </w:r>
      <w:r>
        <w:rPr>
          <w:rFonts w:cs="Times New Roman"/>
          <w:b/>
        </w:rPr>
        <w:t>Revista de Direito Administrativo</w:t>
      </w:r>
      <w:r>
        <w:rPr>
          <w:rFonts w:cs="Times New Roman"/>
        </w:rPr>
        <w:t xml:space="preserve">, Rio de Janeiro, n. 241, p. 209-240, 2005. </w:t>
      </w:r>
    </w:p>
    <w:p w14:paraId="2A245679" w14:textId="77777777" w:rsidR="00C1224C" w:rsidRPr="000D5295" w:rsidRDefault="00C1224C" w:rsidP="00C1224C">
      <w:pPr>
        <w:spacing w:after="0"/>
        <w:jc w:val="left"/>
        <w:rPr>
          <w:rFonts w:cs="Times New Roman"/>
        </w:rPr>
      </w:pPr>
    </w:p>
    <w:p w14:paraId="4F163AD8" w14:textId="77777777" w:rsidR="00C1224C" w:rsidRDefault="00C1224C" w:rsidP="00C1224C">
      <w:pPr>
        <w:spacing w:after="0"/>
        <w:jc w:val="left"/>
        <w:rPr>
          <w:rFonts w:cs="Times New Roman"/>
        </w:rPr>
      </w:pPr>
      <w:r>
        <w:rPr>
          <w:rFonts w:cs="Times New Roman"/>
        </w:rPr>
        <w:t xml:space="preserve">OLIVEIRA, José Evandro do Nascimento. </w:t>
      </w:r>
      <w:r>
        <w:rPr>
          <w:rStyle w:val="Forte"/>
          <w:rFonts w:cs="Times New Roman"/>
        </w:rPr>
        <w:t>O sistema de avaliação de resultados organizacionais e o princípio da eficiência no serviço público</w:t>
      </w:r>
      <w:r>
        <w:rPr>
          <w:rFonts w:cs="Times New Roman"/>
        </w:rPr>
        <w:t>. 2009. 89 f. Monografia (Especialização) - Curso de Administração Legislativa, Universidade do Legislativo Brasileiro, Brasília, 2009.</w:t>
      </w:r>
    </w:p>
    <w:p w14:paraId="22DC56F9" w14:textId="77777777" w:rsidR="00C1224C" w:rsidRDefault="00C1224C" w:rsidP="00C1224C">
      <w:pPr>
        <w:spacing w:after="0"/>
        <w:jc w:val="left"/>
        <w:rPr>
          <w:rFonts w:cs="Times New Roman"/>
        </w:rPr>
      </w:pPr>
    </w:p>
    <w:p w14:paraId="7A015483" w14:textId="77777777" w:rsidR="00C1224C" w:rsidRDefault="00C1224C" w:rsidP="00C1224C">
      <w:pPr>
        <w:spacing w:after="0"/>
        <w:jc w:val="left"/>
        <w:rPr>
          <w:rFonts w:cs="Times New Roman"/>
        </w:rPr>
      </w:pPr>
      <w:r>
        <w:rPr>
          <w:rFonts w:cs="Times New Roman"/>
        </w:rPr>
        <w:t>OLIVEIRA, Rafael Carvalho Rezende. </w:t>
      </w:r>
      <w:r>
        <w:rPr>
          <w:rFonts w:cs="Times New Roman"/>
          <w:b/>
          <w:bCs/>
        </w:rPr>
        <w:t>Licitações e Contratos Administrativos</w:t>
      </w:r>
      <w:r>
        <w:rPr>
          <w:rFonts w:cs="Times New Roman"/>
        </w:rPr>
        <w:t>: teoria e prática. 11. ed. Rio de Janeiro: Forense, 2022.</w:t>
      </w:r>
    </w:p>
    <w:p w14:paraId="20141F6D" w14:textId="77777777" w:rsidR="00C1224C" w:rsidRPr="002324F1" w:rsidRDefault="00C1224C" w:rsidP="00C1224C">
      <w:pPr>
        <w:spacing w:after="0"/>
        <w:jc w:val="left"/>
        <w:rPr>
          <w:rFonts w:cs="Times New Roman"/>
        </w:rPr>
      </w:pPr>
    </w:p>
    <w:p w14:paraId="3F065990" w14:textId="77777777" w:rsidR="00C1224C" w:rsidRDefault="00C1224C" w:rsidP="00C1224C">
      <w:pPr>
        <w:spacing w:after="0"/>
        <w:jc w:val="left"/>
        <w:rPr>
          <w:rFonts w:cs="Times New Roman"/>
          <w:shd w:val="clear" w:color="auto" w:fill="FFFFFF"/>
        </w:rPr>
      </w:pPr>
      <w:r>
        <w:rPr>
          <w:rFonts w:cs="Times New Roman"/>
          <w:shd w:val="clear" w:color="auto" w:fill="FFFFFF"/>
        </w:rPr>
        <w:t>RODRIGUES, Filipe Azevedo. </w:t>
      </w:r>
      <w:r>
        <w:rPr>
          <w:rStyle w:val="Forte"/>
          <w:rFonts w:cs="Times New Roman"/>
          <w:shd w:val="clear" w:color="auto" w:fill="FFFFFF"/>
        </w:rPr>
        <w:t>Análise econômica da expansão do direito penal. </w:t>
      </w:r>
      <w:r>
        <w:rPr>
          <w:rFonts w:cs="Times New Roman"/>
          <w:shd w:val="clear" w:color="auto" w:fill="FFFFFF"/>
        </w:rPr>
        <w:t>2013. 195 f. Dissertação (Mestrado) - Curso de Direito, Programa de Pós-graduação em Direito, Universidade Federal do Rio Grande do Norte, Natal, 2013.</w:t>
      </w:r>
    </w:p>
    <w:p w14:paraId="71A6AF4B" w14:textId="77777777" w:rsidR="00C1224C" w:rsidRPr="000D5295" w:rsidRDefault="00C1224C" w:rsidP="00C1224C">
      <w:pPr>
        <w:spacing w:after="0"/>
        <w:jc w:val="left"/>
        <w:rPr>
          <w:rFonts w:cs="Times New Roman"/>
          <w:shd w:val="clear" w:color="auto" w:fill="FFFFFF"/>
        </w:rPr>
      </w:pPr>
    </w:p>
    <w:p w14:paraId="229FC31D" w14:textId="77777777" w:rsidR="00C1224C" w:rsidRDefault="00C1224C" w:rsidP="00C1224C">
      <w:pPr>
        <w:spacing w:after="0"/>
        <w:jc w:val="left"/>
        <w:rPr>
          <w:rFonts w:cs="Times New Roman"/>
          <w:shd w:val="clear" w:color="auto" w:fill="FFFFFF"/>
        </w:rPr>
      </w:pPr>
      <w:r>
        <w:rPr>
          <w:rFonts w:cs="Times New Roman"/>
          <w:shd w:val="clear" w:color="auto" w:fill="FFFFFF"/>
        </w:rPr>
        <w:t>ROSILHO, André Janjácomo. </w:t>
      </w:r>
      <w:r>
        <w:rPr>
          <w:rStyle w:val="Forte"/>
          <w:rFonts w:cs="Times New Roman"/>
          <w:shd w:val="clear" w:color="auto" w:fill="FFFFFF"/>
        </w:rPr>
        <w:t>Controle da Administração Pública pelo Tribunal de Contas da União. </w:t>
      </w:r>
      <w:r>
        <w:rPr>
          <w:rFonts w:cs="Times New Roman"/>
          <w:shd w:val="clear" w:color="auto" w:fill="FFFFFF"/>
        </w:rPr>
        <w:t xml:space="preserve">2016. 358 f. Tese (Doutorado) - Curso de Direito, Faculdade de Direito, Universidade de São Paulo, São Paulo, 2016. </w:t>
      </w:r>
    </w:p>
    <w:p w14:paraId="660CF48B" w14:textId="77777777" w:rsidR="00C1224C" w:rsidRPr="000D5295" w:rsidRDefault="00C1224C" w:rsidP="00C1224C">
      <w:pPr>
        <w:spacing w:after="0"/>
        <w:jc w:val="left"/>
        <w:rPr>
          <w:rFonts w:cs="Times New Roman"/>
          <w:shd w:val="clear" w:color="auto" w:fill="FFFFFF"/>
        </w:rPr>
      </w:pPr>
    </w:p>
    <w:p w14:paraId="1A0E5D81" w14:textId="77777777" w:rsidR="00C1224C" w:rsidRPr="000F5C0E" w:rsidRDefault="00C1224C" w:rsidP="00C1224C">
      <w:pPr>
        <w:spacing w:after="0"/>
        <w:jc w:val="left"/>
        <w:rPr>
          <w:rFonts w:cs="Times New Roman"/>
        </w:rPr>
      </w:pPr>
      <w:r>
        <w:rPr>
          <w:rFonts w:cs="Times New Roman"/>
        </w:rPr>
        <w:t>SILVA, José Afonso da. </w:t>
      </w:r>
      <w:r>
        <w:rPr>
          <w:rFonts w:cs="Times New Roman"/>
          <w:b/>
          <w:bCs/>
        </w:rPr>
        <w:t>Licitação e Contratos Administrativos</w:t>
      </w:r>
      <w:r>
        <w:rPr>
          <w:rFonts w:cs="Times New Roman"/>
        </w:rPr>
        <w:t>: anotações aos artigos da lei nº 14.133, de 1º.4.2021. 2. ed. São Paulo: Malheiros, 2025.</w:t>
      </w:r>
    </w:p>
    <w:p w14:paraId="3425CBA5" w14:textId="77777777" w:rsidR="00C1224C" w:rsidRDefault="00C1224C" w:rsidP="00C1224C">
      <w:pPr>
        <w:spacing w:after="0"/>
        <w:jc w:val="left"/>
        <w:rPr>
          <w:rFonts w:cs="Times New Roman"/>
        </w:rPr>
      </w:pPr>
    </w:p>
    <w:p w14:paraId="2902521C" w14:textId="77777777" w:rsidR="00C1224C" w:rsidRDefault="00C1224C" w:rsidP="00C1224C">
      <w:pPr>
        <w:spacing w:after="0"/>
        <w:jc w:val="left"/>
        <w:rPr>
          <w:rFonts w:cs="Times New Roman"/>
        </w:rPr>
      </w:pPr>
      <w:r>
        <w:rPr>
          <w:rFonts w:cs="Times New Roman"/>
        </w:rPr>
        <w:t>SOUZA, Rodrigo Pagani. Em busca de uma administração pública de resultados.</w:t>
      </w:r>
      <w:r>
        <w:rPr>
          <w:rFonts w:cs="Times New Roman"/>
          <w:b/>
        </w:rPr>
        <w:t xml:space="preserve"> </w:t>
      </w:r>
      <w:r>
        <w:rPr>
          <w:rFonts w:cs="Times New Roman"/>
        </w:rPr>
        <w:t xml:space="preserve"> In: PEREZ, Marcos Augusto; SOUZA, Rodrigo Pagani de (org.). </w:t>
      </w:r>
      <w:r>
        <w:rPr>
          <w:rFonts w:cs="Times New Roman"/>
          <w:b/>
        </w:rPr>
        <w:t xml:space="preserve">Controle da administração pública. </w:t>
      </w:r>
      <w:r>
        <w:rPr>
          <w:rFonts w:cs="Times New Roman"/>
        </w:rPr>
        <w:t>1. ed. Belo Horizonte: Fórum, 2016. p. 39-61.</w:t>
      </w:r>
    </w:p>
    <w:p w14:paraId="5914B57E" w14:textId="77777777" w:rsidR="00C1224C" w:rsidRPr="000D5295" w:rsidRDefault="00C1224C" w:rsidP="00C1224C">
      <w:pPr>
        <w:spacing w:after="0"/>
        <w:jc w:val="left"/>
        <w:rPr>
          <w:rFonts w:cs="Times New Roman"/>
        </w:rPr>
      </w:pPr>
    </w:p>
    <w:p w14:paraId="0A837AE5" w14:textId="77777777" w:rsidR="00C1224C" w:rsidRDefault="00C1224C" w:rsidP="00C1224C">
      <w:pPr>
        <w:spacing w:after="0"/>
        <w:jc w:val="left"/>
        <w:rPr>
          <w:rFonts w:cs="Times New Roman"/>
          <w:shd w:val="clear" w:color="auto" w:fill="FFFFFF"/>
        </w:rPr>
      </w:pPr>
      <w:r>
        <w:rPr>
          <w:rFonts w:cs="Times New Roman"/>
          <w:shd w:val="clear" w:color="auto" w:fill="FFFFFF"/>
        </w:rPr>
        <w:t>SUNDFELD, Carlos Ari. </w:t>
      </w:r>
      <w:r>
        <w:rPr>
          <w:rStyle w:val="Forte"/>
          <w:rFonts w:cs="Times New Roman"/>
          <w:shd w:val="clear" w:color="auto" w:fill="FFFFFF"/>
        </w:rPr>
        <w:t>Direito Administrativo para Céticos. </w:t>
      </w:r>
      <w:r>
        <w:rPr>
          <w:rFonts w:cs="Times New Roman"/>
          <w:shd w:val="clear" w:color="auto" w:fill="FFFFFF"/>
        </w:rPr>
        <w:t xml:space="preserve">2. ed. São Paulo: Malheiros, 2014. </w:t>
      </w:r>
    </w:p>
    <w:p w14:paraId="710E47AE" w14:textId="77777777" w:rsidR="00C1224C" w:rsidRPr="000D5295" w:rsidRDefault="00C1224C" w:rsidP="00C1224C">
      <w:pPr>
        <w:spacing w:after="0"/>
        <w:jc w:val="left"/>
        <w:rPr>
          <w:rFonts w:cs="Times New Roman"/>
          <w:shd w:val="clear" w:color="auto" w:fill="FFFFFF"/>
        </w:rPr>
      </w:pPr>
    </w:p>
    <w:p w14:paraId="4BE0C9A8" w14:textId="120973D7" w:rsidR="00C1224C" w:rsidRDefault="00C1224C" w:rsidP="00C1224C">
      <w:pPr>
        <w:spacing w:after="0"/>
        <w:jc w:val="left"/>
        <w:rPr>
          <w:rFonts w:cs="Times New Roman"/>
          <w:shd w:val="clear" w:color="auto" w:fill="FFFFFF"/>
        </w:rPr>
      </w:pPr>
      <w:r>
        <w:rPr>
          <w:rFonts w:cs="Times New Roman"/>
          <w:shd w:val="clear" w:color="auto" w:fill="FFFFFF"/>
        </w:rPr>
        <w:t>_______; SOUZA, Rodrigo Pagani. Licitações nas Estatais: Levando a Natureza Empresarial a Sério. In: SUNDFELD, Carlos Ari (Org.). </w:t>
      </w:r>
      <w:r>
        <w:rPr>
          <w:rStyle w:val="Forte"/>
          <w:rFonts w:cs="Times New Roman"/>
          <w:shd w:val="clear" w:color="auto" w:fill="FFFFFF"/>
        </w:rPr>
        <w:t>Contratações Públicas e Seu Controle. </w:t>
      </w:r>
      <w:r>
        <w:rPr>
          <w:rFonts w:cs="Times New Roman"/>
          <w:shd w:val="clear" w:color="auto" w:fill="FFFFFF"/>
        </w:rPr>
        <w:t>São Paulo: Malheiros, 2013</w:t>
      </w:r>
      <w:r w:rsidR="00AA4098">
        <w:rPr>
          <w:rFonts w:cs="Times New Roman"/>
          <w:shd w:val="clear" w:color="auto" w:fill="FFFFFF"/>
        </w:rPr>
        <w:t>.</w:t>
      </w:r>
      <w:r w:rsidR="006A4ADB">
        <w:rPr>
          <w:rFonts w:cs="Times New Roman"/>
          <w:shd w:val="clear" w:color="auto" w:fill="FFFFFF"/>
        </w:rPr>
        <w:t xml:space="preserve"> p. 79-101.</w:t>
      </w:r>
    </w:p>
    <w:p w14:paraId="09A51E28" w14:textId="77777777" w:rsidR="00C1224C" w:rsidRPr="000D5295" w:rsidRDefault="00C1224C" w:rsidP="00C1224C">
      <w:pPr>
        <w:spacing w:after="0"/>
        <w:jc w:val="left"/>
        <w:rPr>
          <w:rFonts w:cs="Times New Roman"/>
          <w:shd w:val="clear" w:color="auto" w:fill="FFFFFF"/>
        </w:rPr>
      </w:pPr>
    </w:p>
    <w:p w14:paraId="1E829C21" w14:textId="77777777" w:rsidR="00C1224C" w:rsidRDefault="00C1224C" w:rsidP="00C1224C">
      <w:pPr>
        <w:spacing w:after="0"/>
        <w:jc w:val="left"/>
        <w:rPr>
          <w:rFonts w:cs="Times New Roman"/>
        </w:rPr>
      </w:pPr>
      <w:r>
        <w:rPr>
          <w:rFonts w:cs="Times New Roman"/>
        </w:rPr>
        <w:t xml:space="preserve">TÁCITO, Caio. Controle das empresas do estado: (públicas e mistas). </w:t>
      </w:r>
      <w:r>
        <w:rPr>
          <w:rStyle w:val="Forte"/>
          <w:rFonts w:cs="Times New Roman"/>
        </w:rPr>
        <w:t>Revista de Direito Administrativo</w:t>
      </w:r>
      <w:r>
        <w:rPr>
          <w:rFonts w:cs="Times New Roman"/>
        </w:rPr>
        <w:t>, Rio de Janeiro, n. 111, p. 1-9, jan./mar. 1973.</w:t>
      </w:r>
    </w:p>
    <w:p w14:paraId="13AC6F4A" w14:textId="77777777" w:rsidR="00C1224C" w:rsidRDefault="00C1224C" w:rsidP="00C1224C">
      <w:pPr>
        <w:spacing w:after="0"/>
        <w:jc w:val="left"/>
        <w:rPr>
          <w:rFonts w:cs="Times New Roman"/>
        </w:rPr>
      </w:pPr>
    </w:p>
    <w:p w14:paraId="1F60AC3C" w14:textId="5358AAB2" w:rsidR="000F5C0E" w:rsidRDefault="00C1224C" w:rsidP="00C1224C">
      <w:pPr>
        <w:spacing w:after="0"/>
        <w:jc w:val="left"/>
        <w:rPr>
          <w:rFonts w:cs="Times New Roman"/>
        </w:rPr>
      </w:pPr>
      <w:r>
        <w:rPr>
          <w:rFonts w:cs="Times New Roman"/>
        </w:rPr>
        <w:t>TORRES, Demóstenes Lázaro Xavier; MARTINS, Caio Alcântara Pires. Reforma da Lei de Improbidade e (Des)Continuidade Normativa Típica do Artigo 11. In: CORREIA, Atalá; CARNEIRO, Rafael de Alencar Araripe (org.). </w:t>
      </w:r>
      <w:r>
        <w:rPr>
          <w:rFonts w:cs="Times New Roman"/>
          <w:b/>
          <w:bCs/>
        </w:rPr>
        <w:t>Controle da Administração Pública - Desafios e Tendências</w:t>
      </w:r>
      <w:r>
        <w:rPr>
          <w:rFonts w:cs="Times New Roman"/>
        </w:rPr>
        <w:t>: estudos em homenagem a Napoleão Nunes Maia Filho. São Paulo: Almedina, 2024. p. 193-210.</w:t>
      </w:r>
    </w:p>
    <w:p w14:paraId="61DB5EEF" w14:textId="77777777" w:rsidR="000F5C0E" w:rsidRPr="00776D81" w:rsidRDefault="000F5C0E" w:rsidP="000F5C0E">
      <w:pPr>
        <w:spacing w:after="0"/>
        <w:jc w:val="left"/>
        <w:rPr>
          <w:rFonts w:cs="Times New Roman"/>
        </w:rPr>
      </w:pPr>
    </w:p>
    <w:sectPr w:rsidR="000F5C0E" w:rsidRPr="00776D81" w:rsidSect="00C26C59">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EF587" w14:textId="77777777" w:rsidR="0056604E" w:rsidRDefault="0056604E" w:rsidP="00C26C59">
      <w:r>
        <w:separator/>
      </w:r>
    </w:p>
  </w:endnote>
  <w:endnote w:type="continuationSeparator" w:id="0">
    <w:p w14:paraId="7880A7D9" w14:textId="77777777" w:rsidR="0056604E" w:rsidRDefault="0056604E" w:rsidP="00C26C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FA7DB" w14:textId="77777777" w:rsidR="0056604E" w:rsidRDefault="0056604E" w:rsidP="00C26C59">
      <w:r>
        <w:separator/>
      </w:r>
    </w:p>
  </w:footnote>
  <w:footnote w:type="continuationSeparator" w:id="0">
    <w:p w14:paraId="0B173265" w14:textId="77777777" w:rsidR="0056604E" w:rsidRDefault="0056604E" w:rsidP="00C26C59">
      <w:r>
        <w:continuationSeparator/>
      </w:r>
    </w:p>
  </w:footnote>
  <w:footnote w:id="1">
    <w:p w14:paraId="07A9E9D1" w14:textId="65824BB8" w:rsidR="00846DD8" w:rsidRDefault="00846DD8" w:rsidP="00846DD8">
      <w:pPr>
        <w:pStyle w:val="Textodenotaderodap"/>
      </w:pPr>
      <w:r>
        <w:rPr>
          <w:rStyle w:val="Refdenotaderodap"/>
        </w:rPr>
        <w:footnoteRef/>
      </w:r>
      <w:r>
        <w:t xml:space="preserve"> </w:t>
      </w:r>
      <w:r w:rsidRPr="00153E0D">
        <w:t>Mestre em Direito Público pela Universidade Federal de Pernambuco (UFPE).  Doutor em Direito Administrativo pela Pontifícia Universidade Católica de São Paulo (PUC/SP).  Professor Titular de Direito Administrativo da Universidade Federal do Rio Grande do Norte (UFRN). Advogado.</w:t>
      </w:r>
      <w:r w:rsidR="009D3720">
        <w:t xml:space="preserve"> E-mail: </w:t>
      </w:r>
      <w:r w:rsidR="009D3720" w:rsidRPr="009D3720">
        <w:t>vladimirrfranca@yahoo.com.br</w:t>
      </w:r>
      <w:r w:rsidR="009D3720">
        <w:t>.</w:t>
      </w:r>
    </w:p>
  </w:footnote>
  <w:footnote w:id="2">
    <w:p w14:paraId="1C7BAB87" w14:textId="08ECB190" w:rsidR="00846DD8" w:rsidRDefault="00846DD8" w:rsidP="00846DD8">
      <w:pPr>
        <w:pStyle w:val="Textodenotaderodap"/>
      </w:pPr>
      <w:r>
        <w:rPr>
          <w:rStyle w:val="Refdenotaderodap"/>
        </w:rPr>
        <w:footnoteRef/>
      </w:r>
      <w:r>
        <w:t xml:space="preserve"> </w:t>
      </w:r>
      <w:r w:rsidRPr="00153E0D">
        <w:t>Mestre em Direito Constitucional pela Universidade Federal do Rio Grande do Norte (UFRN). Doutorando em Direito Constitucional pelo Instituto Brasileiro de Ensino, Desenvolvimento e Pesquisa (IDP). Consultor legislativo da Câmara dos Deputados na área de Direito Tributário e Tributação.</w:t>
      </w:r>
      <w:r w:rsidRPr="0046139F">
        <w:t xml:space="preserve"> </w:t>
      </w:r>
      <w:r w:rsidRPr="00153E0D">
        <w:t>Advogado.</w:t>
      </w:r>
      <w:r w:rsidR="009D3720">
        <w:t xml:space="preserve"> E-mail: andremarinhomedeiros@gmail.com.</w:t>
      </w:r>
    </w:p>
  </w:footnote>
  <w:footnote w:id="3">
    <w:p w14:paraId="702C5661" w14:textId="165A8558" w:rsidR="00153E0D" w:rsidRPr="006E0187" w:rsidRDefault="00153E0D" w:rsidP="0023085A">
      <w:pPr>
        <w:pStyle w:val="Textodenotaderodap"/>
        <w:rPr>
          <w:rFonts w:cs="Times New Roman"/>
        </w:rPr>
      </w:pPr>
      <w:r w:rsidRPr="006E0187">
        <w:rPr>
          <w:rStyle w:val="Refdenotaderodap"/>
          <w:rFonts w:cs="Times New Roman"/>
        </w:rPr>
        <w:footnoteRef/>
      </w:r>
      <w:r w:rsidRPr="006E0187">
        <w:rPr>
          <w:rFonts w:cs="Times New Roman"/>
        </w:rPr>
        <w:t xml:space="preserve"> </w:t>
      </w:r>
      <w:r w:rsidRPr="006E0187">
        <w:rPr>
          <w:rFonts w:cs="Times New Roman"/>
          <w:i/>
          <w:iCs/>
        </w:rPr>
        <w:t>Vide</w:t>
      </w:r>
      <w:r>
        <w:rPr>
          <w:rFonts w:cs="Times New Roman"/>
          <w:i/>
          <w:iCs/>
        </w:rPr>
        <w:t xml:space="preserve">, </w:t>
      </w:r>
      <w:r>
        <w:rPr>
          <w:rFonts w:cs="Times New Roman"/>
        </w:rPr>
        <w:t>por exemplo, os</w:t>
      </w:r>
      <w:r w:rsidRPr="006E0187">
        <w:rPr>
          <w:rFonts w:cs="Times New Roman"/>
          <w:i/>
          <w:iCs/>
        </w:rPr>
        <w:t xml:space="preserve"> </w:t>
      </w:r>
      <w:r w:rsidRPr="006E0187">
        <w:rPr>
          <w:rFonts w:cs="Times New Roman"/>
        </w:rPr>
        <w:t xml:space="preserve">arts.70, </w:t>
      </w:r>
      <w:r w:rsidRPr="006E0187">
        <w:rPr>
          <w:rFonts w:cs="Times New Roman"/>
          <w:i/>
          <w:iCs/>
        </w:rPr>
        <w:t>caput</w:t>
      </w:r>
      <w:r w:rsidRPr="006E0187">
        <w:rPr>
          <w:rFonts w:cs="Times New Roman"/>
        </w:rPr>
        <w:t xml:space="preserve"> e 74, II, CF</w:t>
      </w:r>
      <w:r>
        <w:rPr>
          <w:rFonts w:cs="Times New Roman"/>
        </w:rPr>
        <w:t xml:space="preserve">, que tratam, respectivamente, da economicidade e eficiência da gestão financeira e econômica do Estado, a servir de parâmetro de controle e o artigo 26, III, do Decreto-lei </w:t>
      </w:r>
      <w:r w:rsidR="006F7C89">
        <w:rPr>
          <w:rFonts w:cs="Times New Roman"/>
        </w:rPr>
        <w:t>nº</w:t>
      </w:r>
      <w:r>
        <w:rPr>
          <w:rFonts w:cs="Times New Roman"/>
        </w:rPr>
        <w:t xml:space="preserve"> 200/1967, que aborda a supervisão ministerial sobre a administração indireta com base na eficiência administrativa. </w:t>
      </w:r>
    </w:p>
  </w:footnote>
  <w:footnote w:id="4">
    <w:p w14:paraId="6FFAB6E1" w14:textId="77777777" w:rsidR="0023085A" w:rsidRPr="00472BCF" w:rsidRDefault="0023085A" w:rsidP="0023085A">
      <w:pPr>
        <w:pStyle w:val="Textodenotaderodap"/>
        <w:rPr>
          <w:rFonts w:cs="Times New Roman"/>
        </w:rPr>
      </w:pPr>
      <w:r w:rsidRPr="00472BCF">
        <w:rPr>
          <w:rStyle w:val="Refdenotaderodap"/>
          <w:rFonts w:cs="Times New Roman"/>
        </w:rPr>
        <w:footnoteRef/>
      </w:r>
      <w:r w:rsidRPr="00472BCF">
        <w:rPr>
          <w:rFonts w:cs="Times New Roman"/>
        </w:rPr>
        <w:t xml:space="preserve"> No mesmo sentido, Danielle Cristina Lanius, Ivo Teixeira Gico Junior e Raquel Maia Straiotto (2018).</w:t>
      </w:r>
    </w:p>
  </w:footnote>
  <w:footnote w:id="5">
    <w:p w14:paraId="0046C875" w14:textId="77777777" w:rsidR="0023085A" w:rsidRPr="0036587F" w:rsidRDefault="0023085A" w:rsidP="0023085A">
      <w:pPr>
        <w:pStyle w:val="Textodenotaderodap"/>
        <w:rPr>
          <w:rFonts w:cs="Times New Roman"/>
        </w:rPr>
      </w:pPr>
      <w:r w:rsidRPr="0036587F">
        <w:rPr>
          <w:rStyle w:val="Refdenotaderodap"/>
          <w:rFonts w:cs="Times New Roman"/>
        </w:rPr>
        <w:footnoteRef/>
      </w:r>
      <w:r w:rsidRPr="0036587F">
        <w:rPr>
          <w:rFonts w:cs="Times New Roman"/>
        </w:rPr>
        <w:t xml:space="preserve"> A esse respeito, convém apontar lição de Humberto Ávila (2005), para quem o valor jurídico da eficiência, enquanto norma, não seria nem regra nem princípio, mas sim um postulado, </w:t>
      </w:r>
      <w:r>
        <w:rPr>
          <w:rFonts w:cs="Times New Roman"/>
        </w:rPr>
        <w:t xml:space="preserve">espécie normativa que visa delinear o modo de aplicação de outras normas. A concreção do referido postulado ocorreria, nesse cenário, mediante a adoção de determinados e diversos comportamentos pela administração pública no sentido do agir eficiente. </w:t>
      </w:r>
    </w:p>
  </w:footnote>
  <w:footnote w:id="6">
    <w:p w14:paraId="3684E794" w14:textId="69C250D5" w:rsidR="0023085A" w:rsidRPr="00EE60C5" w:rsidRDefault="0023085A" w:rsidP="0023085A">
      <w:pPr>
        <w:pStyle w:val="Textodenotaderodap"/>
        <w:rPr>
          <w:rFonts w:cs="Times New Roman"/>
        </w:rPr>
      </w:pPr>
      <w:r w:rsidRPr="00EE60C5">
        <w:rPr>
          <w:rStyle w:val="Refdenotaderodap"/>
          <w:rFonts w:cs="Times New Roman"/>
        </w:rPr>
        <w:footnoteRef/>
      </w:r>
      <w:r w:rsidRPr="00EE60C5">
        <w:rPr>
          <w:rFonts w:cs="Times New Roman"/>
        </w:rPr>
        <w:t xml:space="preserve"> </w:t>
      </w:r>
      <w:r w:rsidRPr="00EE60C5">
        <w:rPr>
          <w:rFonts w:cs="Times New Roman"/>
          <w:i/>
          <w:iCs/>
        </w:rPr>
        <w:t xml:space="preserve">Vide </w:t>
      </w:r>
      <w:r w:rsidRPr="00EE60C5">
        <w:rPr>
          <w:rFonts w:cs="Times New Roman"/>
        </w:rPr>
        <w:t xml:space="preserve">julgamento do Acórdão 1839/2018 – PLENÁRIO, Rel. Min. José Mucio Monteiro, Processo </w:t>
      </w:r>
      <w:r w:rsidR="006F7C89">
        <w:rPr>
          <w:rFonts w:cs="Times New Roman"/>
        </w:rPr>
        <w:t>nº</w:t>
      </w:r>
      <w:r w:rsidRPr="00EE60C5">
        <w:rPr>
          <w:rFonts w:cs="Times New Roman"/>
        </w:rPr>
        <w:t xml:space="preserve"> 003.502/2016-3, julgado em 08/08/2018.</w:t>
      </w:r>
    </w:p>
  </w:footnote>
  <w:footnote w:id="7">
    <w:p w14:paraId="23B4DFA7" w14:textId="77777777" w:rsidR="0023085A" w:rsidRPr="00371A1C" w:rsidRDefault="0023085A" w:rsidP="0023085A">
      <w:pPr>
        <w:pStyle w:val="Textodenotaderodap"/>
        <w:rPr>
          <w:rFonts w:cs="Times New Roman"/>
        </w:rPr>
      </w:pPr>
      <w:r w:rsidRPr="00371A1C">
        <w:rPr>
          <w:rStyle w:val="Refdenotaderodap"/>
          <w:rFonts w:cs="Times New Roman"/>
        </w:rPr>
        <w:footnoteRef/>
      </w:r>
      <w:r w:rsidRPr="00371A1C">
        <w:rPr>
          <w:rFonts w:cs="Times New Roman"/>
        </w:rPr>
        <w:t>A</w:t>
      </w:r>
      <w:r>
        <w:rPr>
          <w:rFonts w:cs="Times New Roman"/>
        </w:rPr>
        <w:t>penas a título de definir as premissas teóricas assumidas no estudo, cumpre conceituar a</w:t>
      </w:r>
      <w:r w:rsidRPr="00371A1C">
        <w:rPr>
          <w:rFonts w:cs="Times New Roman"/>
        </w:rPr>
        <w:t xml:space="preserve">to administrativo em sentido estrito </w:t>
      </w:r>
      <w:r>
        <w:rPr>
          <w:rFonts w:cs="Times New Roman"/>
        </w:rPr>
        <w:t xml:space="preserve">como </w:t>
      </w:r>
      <w:r w:rsidRPr="00371A1C">
        <w:rPr>
          <w:rFonts w:cs="Times New Roman"/>
        </w:rPr>
        <w:t xml:space="preserve">o ato próprio do exercício da função administrativa de Estado, que, em uma perspectiva de autoridade, aplicando a lei de ofício, cria, extingue ou modifica obrigações e direitos na ordem jurídica (cf. SUNDFELD, 2014). </w:t>
      </w:r>
      <w:r>
        <w:rPr>
          <w:rFonts w:cs="Times New Roman"/>
        </w:rPr>
        <w:t>Em sentido diverso, os atos da administração pública regidos pelo direito privado não possuem conteúdo e efeitos definidos pelo direito administrativo, e não acompanha a força jurídica de verticalidade inerente aos referidos atos (cf. MELLO, 2013).</w:t>
      </w:r>
    </w:p>
  </w:footnote>
  <w:footnote w:id="8">
    <w:p w14:paraId="6CF4C515" w14:textId="77777777" w:rsidR="0023085A" w:rsidRPr="005F74B5" w:rsidRDefault="0023085A" w:rsidP="0023085A">
      <w:pPr>
        <w:pStyle w:val="Textodenotaderodap"/>
        <w:rPr>
          <w:rFonts w:cs="Times New Roman"/>
        </w:rPr>
      </w:pPr>
      <w:r w:rsidRPr="005F74B5">
        <w:rPr>
          <w:rStyle w:val="Refdenotaderodap"/>
          <w:rFonts w:cs="Times New Roman"/>
        </w:rPr>
        <w:footnoteRef/>
      </w:r>
      <w:r w:rsidRPr="005F74B5">
        <w:rPr>
          <w:rFonts w:cs="Times New Roman"/>
        </w:rPr>
        <w:t xml:space="preserve"> </w:t>
      </w:r>
      <w:r w:rsidRPr="005F74B5">
        <w:rPr>
          <w:rFonts w:cs="Times New Roman"/>
          <w:i/>
        </w:rPr>
        <w:t xml:space="preserve">Vide, </w:t>
      </w:r>
      <w:r w:rsidRPr="005F74B5">
        <w:rPr>
          <w:rFonts w:cs="Times New Roman"/>
        </w:rPr>
        <w:t>no mesmo sentido, Marçal Justen Filho (2018).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F720C"/>
    <w:multiLevelType w:val="hybridMultilevel"/>
    <w:tmpl w:val="DFCE824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13650C1"/>
    <w:multiLevelType w:val="hybridMultilevel"/>
    <w:tmpl w:val="1A62A64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51029D5"/>
    <w:multiLevelType w:val="hybridMultilevel"/>
    <w:tmpl w:val="8B28230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386097533">
    <w:abstractNumId w:val="2"/>
  </w:num>
  <w:num w:numId="2" w16cid:durableId="2029982913">
    <w:abstractNumId w:val="1"/>
  </w:num>
  <w:num w:numId="3" w16cid:durableId="337314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DC9"/>
    <w:rsid w:val="00006B4D"/>
    <w:rsid w:val="00020D53"/>
    <w:rsid w:val="0002165B"/>
    <w:rsid w:val="00021A12"/>
    <w:rsid w:val="00031E07"/>
    <w:rsid w:val="00052921"/>
    <w:rsid w:val="0007281E"/>
    <w:rsid w:val="00093E7E"/>
    <w:rsid w:val="00095F33"/>
    <w:rsid w:val="000A7350"/>
    <w:rsid w:val="000B443C"/>
    <w:rsid w:val="000D4276"/>
    <w:rsid w:val="000D797F"/>
    <w:rsid w:val="000E1962"/>
    <w:rsid w:val="000F5C0E"/>
    <w:rsid w:val="00117BBE"/>
    <w:rsid w:val="001256F6"/>
    <w:rsid w:val="00153E0D"/>
    <w:rsid w:val="00181ED3"/>
    <w:rsid w:val="001D6CE6"/>
    <w:rsid w:val="002128EC"/>
    <w:rsid w:val="0021441F"/>
    <w:rsid w:val="002277A9"/>
    <w:rsid w:val="0023085A"/>
    <w:rsid w:val="00234213"/>
    <w:rsid w:val="002359DD"/>
    <w:rsid w:val="002C56BD"/>
    <w:rsid w:val="002D3BD3"/>
    <w:rsid w:val="00333CE8"/>
    <w:rsid w:val="003412F9"/>
    <w:rsid w:val="00347BB5"/>
    <w:rsid w:val="003525D6"/>
    <w:rsid w:val="0035670D"/>
    <w:rsid w:val="00364746"/>
    <w:rsid w:val="00365FED"/>
    <w:rsid w:val="0037066C"/>
    <w:rsid w:val="00375E85"/>
    <w:rsid w:val="00380DC9"/>
    <w:rsid w:val="003A19E2"/>
    <w:rsid w:val="003B3AD3"/>
    <w:rsid w:val="003E03A9"/>
    <w:rsid w:val="003E0E0A"/>
    <w:rsid w:val="004462D2"/>
    <w:rsid w:val="0046025E"/>
    <w:rsid w:val="0046139F"/>
    <w:rsid w:val="00465903"/>
    <w:rsid w:val="00466907"/>
    <w:rsid w:val="004670F7"/>
    <w:rsid w:val="004805F9"/>
    <w:rsid w:val="00492DE3"/>
    <w:rsid w:val="0050698F"/>
    <w:rsid w:val="00510B9D"/>
    <w:rsid w:val="0054084C"/>
    <w:rsid w:val="0054427D"/>
    <w:rsid w:val="005619D2"/>
    <w:rsid w:val="00563DF5"/>
    <w:rsid w:val="0056604E"/>
    <w:rsid w:val="00582425"/>
    <w:rsid w:val="00585B9D"/>
    <w:rsid w:val="00592B43"/>
    <w:rsid w:val="005A54DA"/>
    <w:rsid w:val="005A6E34"/>
    <w:rsid w:val="005C63A1"/>
    <w:rsid w:val="005F306A"/>
    <w:rsid w:val="00636A7C"/>
    <w:rsid w:val="00651370"/>
    <w:rsid w:val="00682289"/>
    <w:rsid w:val="006A46F3"/>
    <w:rsid w:val="006A4ADB"/>
    <w:rsid w:val="006B1AE7"/>
    <w:rsid w:val="006B4508"/>
    <w:rsid w:val="006F672B"/>
    <w:rsid w:val="006F7C89"/>
    <w:rsid w:val="0071023E"/>
    <w:rsid w:val="00710718"/>
    <w:rsid w:val="00712DE7"/>
    <w:rsid w:val="0073126B"/>
    <w:rsid w:val="00741F5F"/>
    <w:rsid w:val="007457E8"/>
    <w:rsid w:val="00746001"/>
    <w:rsid w:val="00770F95"/>
    <w:rsid w:val="007738AD"/>
    <w:rsid w:val="00776D81"/>
    <w:rsid w:val="007A06B5"/>
    <w:rsid w:val="007A1B5F"/>
    <w:rsid w:val="0082629B"/>
    <w:rsid w:val="0083223C"/>
    <w:rsid w:val="00836AD2"/>
    <w:rsid w:val="00846DD8"/>
    <w:rsid w:val="00852A75"/>
    <w:rsid w:val="008722AA"/>
    <w:rsid w:val="008A7266"/>
    <w:rsid w:val="008C3EC7"/>
    <w:rsid w:val="008E1286"/>
    <w:rsid w:val="008F76B8"/>
    <w:rsid w:val="00913D35"/>
    <w:rsid w:val="009505C4"/>
    <w:rsid w:val="00964C33"/>
    <w:rsid w:val="0096614A"/>
    <w:rsid w:val="0099180A"/>
    <w:rsid w:val="009B3D1E"/>
    <w:rsid w:val="009D3720"/>
    <w:rsid w:val="009E3684"/>
    <w:rsid w:val="009F3BE1"/>
    <w:rsid w:val="00A00A68"/>
    <w:rsid w:val="00A01FC8"/>
    <w:rsid w:val="00A239D3"/>
    <w:rsid w:val="00A46646"/>
    <w:rsid w:val="00A55CFD"/>
    <w:rsid w:val="00A740F3"/>
    <w:rsid w:val="00A970CB"/>
    <w:rsid w:val="00AA4098"/>
    <w:rsid w:val="00AF0C80"/>
    <w:rsid w:val="00AF0FEE"/>
    <w:rsid w:val="00B06EAF"/>
    <w:rsid w:val="00B32027"/>
    <w:rsid w:val="00B75E17"/>
    <w:rsid w:val="00B82F3A"/>
    <w:rsid w:val="00B90FC6"/>
    <w:rsid w:val="00BA08CB"/>
    <w:rsid w:val="00BB7F50"/>
    <w:rsid w:val="00BC56D8"/>
    <w:rsid w:val="00BE1EAF"/>
    <w:rsid w:val="00BF60DD"/>
    <w:rsid w:val="00C02196"/>
    <w:rsid w:val="00C042A5"/>
    <w:rsid w:val="00C11E3A"/>
    <w:rsid w:val="00C1224C"/>
    <w:rsid w:val="00C13C49"/>
    <w:rsid w:val="00C15C2B"/>
    <w:rsid w:val="00C26C59"/>
    <w:rsid w:val="00C3526B"/>
    <w:rsid w:val="00C5516F"/>
    <w:rsid w:val="00C56CE9"/>
    <w:rsid w:val="00C6742B"/>
    <w:rsid w:val="00C93D14"/>
    <w:rsid w:val="00CA00E1"/>
    <w:rsid w:val="00CB5EBD"/>
    <w:rsid w:val="00CC46C7"/>
    <w:rsid w:val="00D31CE2"/>
    <w:rsid w:val="00D47083"/>
    <w:rsid w:val="00D758A0"/>
    <w:rsid w:val="00DB1B7F"/>
    <w:rsid w:val="00DC6317"/>
    <w:rsid w:val="00DE5AB3"/>
    <w:rsid w:val="00DF6C39"/>
    <w:rsid w:val="00E1731E"/>
    <w:rsid w:val="00E40C7F"/>
    <w:rsid w:val="00E524BA"/>
    <w:rsid w:val="00E565B2"/>
    <w:rsid w:val="00EA4719"/>
    <w:rsid w:val="00EC1324"/>
    <w:rsid w:val="00EC1671"/>
    <w:rsid w:val="00ED2731"/>
    <w:rsid w:val="00F16B9F"/>
    <w:rsid w:val="00F2033E"/>
    <w:rsid w:val="00FA3358"/>
    <w:rsid w:val="00FA78EA"/>
    <w:rsid w:val="00FB0D34"/>
    <w:rsid w:val="00FC1B30"/>
    <w:rsid w:val="00FD07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20AD1"/>
  <w15:chartTrackingRefBased/>
  <w15:docId w15:val="{B39A4FC7-2AF0-410D-81D0-966C96F54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C59"/>
    <w:pPr>
      <w:spacing w:line="360" w:lineRule="auto"/>
      <w:jc w:val="both"/>
    </w:pPr>
    <w:rPr>
      <w:rFonts w:ascii="Times New Roman" w:hAnsi="Times New Roman"/>
    </w:rPr>
  </w:style>
  <w:style w:type="paragraph" w:styleId="Ttulo1">
    <w:name w:val="heading 1"/>
    <w:basedOn w:val="Normal"/>
    <w:next w:val="Normal"/>
    <w:link w:val="Ttulo1Char"/>
    <w:uiPriority w:val="9"/>
    <w:qFormat/>
    <w:rsid w:val="00741F5F"/>
    <w:pPr>
      <w:keepNext/>
      <w:keepLines/>
      <w:spacing w:before="120" w:after="120"/>
      <w:outlineLvl w:val="0"/>
    </w:pPr>
    <w:rPr>
      <w:rFonts w:eastAsiaTheme="majorEastAsia" w:cstheme="majorBidi"/>
      <w:b/>
      <w:sz w:val="32"/>
      <w:szCs w:val="32"/>
    </w:rPr>
  </w:style>
  <w:style w:type="paragraph" w:styleId="Ttulo2">
    <w:name w:val="heading 2"/>
    <w:basedOn w:val="Ttulo1"/>
    <w:next w:val="Normal"/>
    <w:link w:val="Ttulo2Char"/>
    <w:uiPriority w:val="9"/>
    <w:unhideWhenUsed/>
    <w:qFormat/>
    <w:rsid w:val="00741F5F"/>
    <w:pPr>
      <w:spacing w:line="300" w:lineRule="auto"/>
      <w:outlineLvl w:val="1"/>
    </w:pPr>
    <w:rPr>
      <w:sz w:val="26"/>
      <w:szCs w:val="26"/>
    </w:rPr>
  </w:style>
  <w:style w:type="paragraph" w:styleId="Ttulo3">
    <w:name w:val="heading 3"/>
    <w:basedOn w:val="Normal"/>
    <w:next w:val="Normal"/>
    <w:link w:val="Ttulo3Char"/>
    <w:uiPriority w:val="9"/>
    <w:semiHidden/>
    <w:unhideWhenUsed/>
    <w:qFormat/>
    <w:rsid w:val="009D3720"/>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41F5F"/>
    <w:rPr>
      <w:rFonts w:ascii="Times New Roman" w:eastAsiaTheme="majorEastAsia" w:hAnsi="Times New Roman" w:cstheme="majorBidi"/>
      <w:b/>
      <w:sz w:val="32"/>
      <w:szCs w:val="32"/>
    </w:rPr>
  </w:style>
  <w:style w:type="character" w:customStyle="1" w:styleId="Ttulo2Char">
    <w:name w:val="Título 2 Char"/>
    <w:basedOn w:val="Fontepargpadro"/>
    <w:link w:val="Ttulo2"/>
    <w:uiPriority w:val="9"/>
    <w:rsid w:val="00741F5F"/>
    <w:rPr>
      <w:rFonts w:ascii="Times New Roman" w:eastAsiaTheme="majorEastAsia" w:hAnsi="Times New Roman" w:cstheme="majorBidi"/>
      <w:b/>
      <w:sz w:val="26"/>
      <w:szCs w:val="26"/>
    </w:rPr>
  </w:style>
  <w:style w:type="paragraph" w:styleId="Textodebalo">
    <w:name w:val="Balloon Text"/>
    <w:basedOn w:val="Normal"/>
    <w:link w:val="TextodebaloChar"/>
    <w:uiPriority w:val="99"/>
    <w:semiHidden/>
    <w:unhideWhenUsed/>
    <w:rsid w:val="00A00A68"/>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A00A68"/>
    <w:rPr>
      <w:rFonts w:ascii="Segoe UI" w:hAnsi="Segoe UI" w:cs="Segoe UI"/>
      <w:sz w:val="18"/>
      <w:szCs w:val="18"/>
    </w:rPr>
  </w:style>
  <w:style w:type="paragraph" w:styleId="Citao">
    <w:name w:val="Quote"/>
    <w:basedOn w:val="Normal"/>
    <w:next w:val="Normal"/>
    <w:link w:val="CitaoChar"/>
    <w:uiPriority w:val="29"/>
    <w:qFormat/>
    <w:rsid w:val="00776D81"/>
    <w:pPr>
      <w:spacing w:before="120" w:after="120" w:line="240" w:lineRule="auto"/>
      <w:ind w:left="2268"/>
    </w:pPr>
    <w:rPr>
      <w:iCs/>
      <w:color w:val="000000" w:themeColor="text1"/>
      <w:sz w:val="22"/>
      <w:shd w:val="clear" w:color="auto" w:fill="FFFFFF"/>
    </w:rPr>
  </w:style>
  <w:style w:type="character" w:customStyle="1" w:styleId="CitaoChar">
    <w:name w:val="Citação Char"/>
    <w:basedOn w:val="Fontepargpadro"/>
    <w:link w:val="Citao"/>
    <w:uiPriority w:val="29"/>
    <w:rsid w:val="00776D81"/>
    <w:rPr>
      <w:rFonts w:ascii="Times New Roman" w:hAnsi="Times New Roman"/>
      <w:iCs/>
      <w:color w:val="000000" w:themeColor="text1"/>
      <w:sz w:val="22"/>
    </w:rPr>
  </w:style>
  <w:style w:type="paragraph" w:styleId="SemEspaamento">
    <w:name w:val="No Spacing"/>
    <w:uiPriority w:val="1"/>
    <w:qFormat/>
    <w:rsid w:val="00741F5F"/>
    <w:pPr>
      <w:spacing w:after="0" w:line="240" w:lineRule="auto"/>
      <w:jc w:val="both"/>
    </w:pPr>
    <w:rPr>
      <w:rFonts w:ascii="Times New Roman" w:hAnsi="Times New Roman"/>
    </w:rPr>
  </w:style>
  <w:style w:type="paragraph" w:styleId="Textodenotaderodap">
    <w:name w:val="footnote text"/>
    <w:basedOn w:val="Normal"/>
    <w:link w:val="TextodenotaderodapChar"/>
    <w:uiPriority w:val="99"/>
    <w:unhideWhenUsed/>
    <w:rsid w:val="00746001"/>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746001"/>
    <w:rPr>
      <w:rFonts w:ascii="Times New Roman" w:hAnsi="Times New Roman"/>
      <w:sz w:val="20"/>
      <w:szCs w:val="20"/>
    </w:rPr>
  </w:style>
  <w:style w:type="character" w:styleId="Refdenotaderodap">
    <w:name w:val="footnote reference"/>
    <w:basedOn w:val="Fontepargpadro"/>
    <w:uiPriority w:val="99"/>
    <w:semiHidden/>
    <w:unhideWhenUsed/>
    <w:rsid w:val="00746001"/>
    <w:rPr>
      <w:vertAlign w:val="superscript"/>
    </w:rPr>
  </w:style>
  <w:style w:type="character" w:styleId="Forte">
    <w:name w:val="Strong"/>
    <w:basedOn w:val="Fontepargpadro"/>
    <w:uiPriority w:val="22"/>
    <w:qFormat/>
    <w:rsid w:val="00153E0D"/>
    <w:rPr>
      <w:b/>
      <w:bCs/>
    </w:rPr>
  </w:style>
  <w:style w:type="character" w:customStyle="1" w:styleId="Ttulo3Char">
    <w:name w:val="Título 3 Char"/>
    <w:basedOn w:val="Fontepargpadro"/>
    <w:link w:val="Ttulo3"/>
    <w:uiPriority w:val="9"/>
    <w:semiHidden/>
    <w:rsid w:val="009D3720"/>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274927">
      <w:bodyDiv w:val="1"/>
      <w:marLeft w:val="0"/>
      <w:marRight w:val="0"/>
      <w:marTop w:val="0"/>
      <w:marBottom w:val="0"/>
      <w:divBdr>
        <w:top w:val="none" w:sz="0" w:space="0" w:color="auto"/>
        <w:left w:val="none" w:sz="0" w:space="0" w:color="auto"/>
        <w:bottom w:val="none" w:sz="0" w:space="0" w:color="auto"/>
        <w:right w:val="none" w:sz="0" w:space="0" w:color="auto"/>
      </w:divBdr>
    </w:div>
    <w:div w:id="1696150715">
      <w:bodyDiv w:val="1"/>
      <w:marLeft w:val="0"/>
      <w:marRight w:val="0"/>
      <w:marTop w:val="0"/>
      <w:marBottom w:val="0"/>
      <w:divBdr>
        <w:top w:val="none" w:sz="0" w:space="0" w:color="auto"/>
        <w:left w:val="none" w:sz="0" w:space="0" w:color="auto"/>
        <w:bottom w:val="none" w:sz="0" w:space="0" w:color="auto"/>
        <w:right w:val="none" w:sz="0" w:space="0" w:color="auto"/>
      </w:divBdr>
    </w:div>
    <w:div w:id="1845124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A35F22-F0FB-4188-919A-670225600A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10929</Words>
  <Characters>59021</Characters>
  <Application>Microsoft Office Word</Application>
  <DocSecurity>4</DocSecurity>
  <Lines>491</Lines>
  <Paragraphs>139</Paragraphs>
  <ScaleCrop>false</ScaleCrop>
  <HeadingPairs>
    <vt:vector size="2" baseType="variant">
      <vt:variant>
        <vt:lpstr>Título</vt:lpstr>
      </vt:variant>
      <vt:variant>
        <vt:i4>1</vt:i4>
      </vt:variant>
    </vt:vector>
  </HeadingPairs>
  <TitlesOfParts>
    <vt:vector size="1" baseType="lpstr">
      <vt:lpstr/>
    </vt:vector>
  </TitlesOfParts>
  <Company>CD</Company>
  <LinksUpToDate>false</LinksUpToDate>
  <CharactersWithSpaces>69811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Eduardo Barbalho Maklouf Carvalho</dc:creator>
  <cp:keywords/>
  <dc:description/>
  <cp:lastModifiedBy>Lucélia Alves de Oliveira Han</cp:lastModifiedBy>
  <cp:revision>2</cp:revision>
  <dcterms:created xsi:type="dcterms:W3CDTF">2026-05-27T22:41:00Z</dcterms:created>
  <dcterms:modified xsi:type="dcterms:W3CDTF">2026-05-27T22:41:00Z</dcterms:modified>
</cp:coreProperties>
</file>