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C6FD70" w14:textId="63947395" w:rsidR="00380DC9" w:rsidRPr="00B36071" w:rsidRDefault="007C5340" w:rsidP="00B36071">
      <w:pPr>
        <w:pStyle w:val="Ttulo1"/>
        <w:jc w:val="center"/>
      </w:pPr>
      <w:r w:rsidRPr="00B36071">
        <w:t>Há</w:t>
      </w:r>
      <w:r w:rsidR="00FA4ACC" w:rsidRPr="00B36071">
        <w:t xml:space="preserve"> </w:t>
      </w:r>
      <w:r w:rsidRPr="00B36071">
        <w:t xml:space="preserve">monopólio da </w:t>
      </w:r>
      <w:r w:rsidR="00EB7D99">
        <w:t>j</w:t>
      </w:r>
      <w:r w:rsidR="00FA4ACC" w:rsidRPr="00B36071">
        <w:t xml:space="preserve">urisdição </w:t>
      </w:r>
      <w:r w:rsidR="00686746" w:rsidRPr="00B36071">
        <w:t>d</w:t>
      </w:r>
      <w:r w:rsidRPr="00B36071">
        <w:t xml:space="preserve">o Poder Judiciário </w:t>
      </w:r>
      <w:r w:rsidR="00FA4ACC" w:rsidRPr="00B36071">
        <w:t>no Brasil?</w:t>
      </w:r>
      <w:bookmarkStart w:id="0" w:name="_GoBack"/>
      <w:bookmarkEnd w:id="0"/>
    </w:p>
    <w:p w14:paraId="48BD2CDB" w14:textId="3A117E2E" w:rsidR="008612EB" w:rsidRPr="00B36071" w:rsidRDefault="00895668" w:rsidP="00B36071">
      <w:pPr>
        <w:pStyle w:val="Ttulo2"/>
        <w:jc w:val="center"/>
        <w:rPr>
          <w:lang w:val="en-US"/>
        </w:rPr>
      </w:pPr>
      <w:r w:rsidRPr="00B36071">
        <w:rPr>
          <w:lang w:val="en-US"/>
        </w:rPr>
        <w:t xml:space="preserve">Is </w:t>
      </w:r>
      <w:r w:rsidR="00534ECA" w:rsidRPr="00B36071">
        <w:rPr>
          <w:lang w:val="en-US"/>
        </w:rPr>
        <w:t>there a monop</w:t>
      </w:r>
      <w:r w:rsidR="00B85E04" w:rsidRPr="00B36071">
        <w:rPr>
          <w:lang w:val="en-US"/>
        </w:rPr>
        <w:t>oly o</w:t>
      </w:r>
      <w:r w:rsidR="00216861">
        <w:rPr>
          <w:lang w:val="en-US"/>
        </w:rPr>
        <w:t>n</w:t>
      </w:r>
      <w:r w:rsidR="00B85E04" w:rsidRPr="00B36071">
        <w:rPr>
          <w:lang w:val="en-US"/>
        </w:rPr>
        <w:t xml:space="preserve"> </w:t>
      </w:r>
      <w:r w:rsidR="00C329E3">
        <w:rPr>
          <w:lang w:val="en-US"/>
        </w:rPr>
        <w:t xml:space="preserve">the </w:t>
      </w:r>
      <w:r w:rsidR="00B85E04" w:rsidRPr="00B36071">
        <w:rPr>
          <w:lang w:val="en-US"/>
        </w:rPr>
        <w:t xml:space="preserve">jurisdiction </w:t>
      </w:r>
      <w:r w:rsidR="00C329E3">
        <w:rPr>
          <w:lang w:val="en-US"/>
        </w:rPr>
        <w:t>of</w:t>
      </w:r>
      <w:r w:rsidR="00B85E04" w:rsidRPr="00B36071">
        <w:rPr>
          <w:lang w:val="en-US"/>
        </w:rPr>
        <w:t xml:space="preserve"> the Judiciary in Brazil?</w:t>
      </w:r>
    </w:p>
    <w:p w14:paraId="2AA5E3D4" w14:textId="22F3955B" w:rsidR="00380DC9" w:rsidRPr="00FE464E" w:rsidRDefault="00FE464E" w:rsidP="00B36071">
      <w:pPr>
        <w:pStyle w:val="Ttulo2"/>
        <w:jc w:val="center"/>
        <w:rPr>
          <w:lang w:val="es-ES_tradnl"/>
        </w:rPr>
      </w:pPr>
      <w:r w:rsidRPr="00FE464E">
        <w:rPr>
          <w:lang w:val="es-ES_tradnl"/>
        </w:rPr>
        <w:t>¿</w:t>
      </w:r>
      <w:r w:rsidR="006423D5">
        <w:rPr>
          <w:lang w:val="es-ES_tradnl"/>
        </w:rPr>
        <w:t>Hay</w:t>
      </w:r>
      <w:r w:rsidRPr="00FE464E">
        <w:rPr>
          <w:lang w:val="es-ES_tradnl"/>
        </w:rPr>
        <w:t xml:space="preserve"> monopolio de la jurisdicción del Poder Judicial e</w:t>
      </w:r>
      <w:r>
        <w:rPr>
          <w:lang w:val="es-ES_tradnl"/>
        </w:rPr>
        <w:t>n</w:t>
      </w:r>
      <w:r w:rsidRPr="00FE464E">
        <w:rPr>
          <w:lang w:val="es-ES_tradnl"/>
        </w:rPr>
        <w:t xml:space="preserve"> Brasil?</w:t>
      </w:r>
    </w:p>
    <w:p w14:paraId="5AD8580F" w14:textId="65FBE911" w:rsidR="0043668B" w:rsidRDefault="0043668B" w:rsidP="0043668B">
      <w:pPr>
        <w:jc w:val="right"/>
        <w:rPr>
          <w:b/>
          <w:bCs/>
        </w:rPr>
      </w:pPr>
      <w:r>
        <w:rPr>
          <w:b/>
          <w:bCs/>
        </w:rPr>
        <w:t>Marcos de Lima Porta</w:t>
      </w:r>
      <w:r>
        <w:rPr>
          <w:rStyle w:val="Refdenotaderodap"/>
          <w:b/>
          <w:bCs/>
        </w:rPr>
        <w:footnoteReference w:id="1"/>
      </w:r>
    </w:p>
    <w:p w14:paraId="2E3602CD" w14:textId="441A9D2E" w:rsidR="00147139" w:rsidRPr="006423D5" w:rsidRDefault="00147139" w:rsidP="00F462CF">
      <w:pPr>
        <w:jc w:val="right"/>
        <w:rPr>
          <w:lang w:val="es-ES_tradnl"/>
        </w:rPr>
      </w:pPr>
    </w:p>
    <w:p w14:paraId="31337BB9" w14:textId="77777777" w:rsidR="007047BC" w:rsidRPr="007047BC" w:rsidRDefault="007047BC" w:rsidP="007047BC">
      <w:pPr>
        <w:spacing w:line="240" w:lineRule="auto"/>
      </w:pPr>
      <w:r w:rsidRPr="007047BC">
        <w:rPr>
          <w:b/>
          <w:bCs/>
        </w:rPr>
        <w:t>SUMÁRIO:</w:t>
      </w:r>
      <w:r w:rsidRPr="007047BC">
        <w:t xml:space="preserve"> 1. Introdução; 2. Desenvolvimento; 2.1. Casuísticas; 3. Conclusão; Referências. </w:t>
      </w:r>
    </w:p>
    <w:p w14:paraId="078DB4E4" w14:textId="77777777" w:rsidR="005C1DA3" w:rsidRDefault="007047BC" w:rsidP="00C63131">
      <w:pPr>
        <w:spacing w:line="240" w:lineRule="auto"/>
      </w:pPr>
      <w:r w:rsidRPr="007047BC">
        <w:rPr>
          <w:b/>
          <w:bCs/>
        </w:rPr>
        <w:t>RESUMO:</w:t>
      </w:r>
      <w:r w:rsidRPr="007047BC">
        <w:t xml:space="preserve"> </w:t>
      </w:r>
      <w:r w:rsidR="00C63131" w:rsidRPr="00C63131">
        <w:t xml:space="preserve">O presente artigo investiga se a jurisdição no Brasil constitui um monopólio exclusivo do Poder Judiciário. A problematização parte do art. 5º, inciso XXXV, da Constituição da República, que consagra o princípio da inafastabilidade da jurisdição. Em rigor, a norma garante que ninguém será impedido de recorrer ao Judiciário diante de lesão ou ameaça a direito; contudo, questiona-se se essa garantia de acesso se traduz, na interpretação dogmática, em uma exclusividade absoluta sobre a </w:t>
      </w:r>
      <w:r w:rsidR="00C63131">
        <w:t>solução</w:t>
      </w:r>
      <w:r w:rsidR="00C63131" w:rsidRPr="00C63131">
        <w:t xml:space="preserve"> definitiva de todo e qualquer litígio. Embora essa garantia seja um pilar da separação dos poderes no Estado Democrático de Direito, certos casos parecem mitigar essa premissa. Para examinar tais contornos, a pesquisa adota o método dedutivo, alicerçado em revisão bibliográfica qualitativa, além de análise normativa e jurisprudencial. A hipótese central formulada é a de que </w:t>
      </w:r>
      <w:r w:rsidR="00C63131">
        <w:t>podem existir</w:t>
      </w:r>
      <w:r w:rsidR="00C63131" w:rsidRPr="00C63131">
        <w:t xml:space="preserve"> temperamentos legítimos à exclusividade jurisdicional. A partir de critérios de relevância </w:t>
      </w:r>
      <w:r w:rsidR="00C63131" w:rsidRPr="005C1DA3">
        <w:t>jurídica</w:t>
      </w:r>
      <w:r w:rsidR="005C1DA3">
        <w:t xml:space="preserve">, doutrinária e jurisprudencial, </w:t>
      </w:r>
      <w:r w:rsidR="00C63131" w:rsidRPr="00C63131">
        <w:t xml:space="preserve">foram </w:t>
      </w:r>
      <w:r w:rsidR="005C1DA3" w:rsidRPr="00C63131">
        <w:t>selecionados</w:t>
      </w:r>
      <w:r w:rsidR="00C63131" w:rsidRPr="00C63131">
        <w:t xml:space="preserve"> cinco cas</w:t>
      </w:r>
      <w:r w:rsidR="005C1DA3">
        <w:t>os controvertidos</w:t>
      </w:r>
      <w:r w:rsidR="00C63131" w:rsidRPr="00C63131">
        <w:t xml:space="preserve"> para exame. Ao final, conclui-se que o modelo pátrio </w:t>
      </w:r>
      <w:r w:rsidR="005C1DA3">
        <w:t xml:space="preserve">não </w:t>
      </w:r>
      <w:r w:rsidR="00C63131" w:rsidRPr="00C63131">
        <w:t>admite atuações com contornos de definitividade fora da esfera judicial, sem que isso esvazie a garantia constitucional</w:t>
      </w:r>
      <w:r w:rsidR="005C1DA3">
        <w:t>, apesar de haver consistentes entendimentos jurídicos em sentido contrário.</w:t>
      </w:r>
    </w:p>
    <w:p w14:paraId="1F1E3623" w14:textId="0A627852" w:rsidR="007047BC" w:rsidRDefault="007047BC" w:rsidP="007047BC">
      <w:pPr>
        <w:spacing w:line="240" w:lineRule="auto"/>
      </w:pPr>
      <w:r w:rsidRPr="007047BC">
        <w:rPr>
          <w:b/>
          <w:bCs/>
        </w:rPr>
        <w:t>PALAVRAS-CHAVE:</w:t>
      </w:r>
      <w:r w:rsidRPr="007047BC">
        <w:t xml:space="preserve"> Estado de Direito; princípio da separação de poderes; inafastabilidade da jurisdição; Poder Judiciário; casuísticas. </w:t>
      </w:r>
    </w:p>
    <w:p w14:paraId="1E4CE459" w14:textId="77777777" w:rsidR="005C1DA3" w:rsidRDefault="005C1DA3" w:rsidP="00A02F57">
      <w:pPr>
        <w:pStyle w:val="Ttulo2"/>
        <w:widowControl w:val="0"/>
        <w:pBdr>
          <w:top w:val="nil"/>
          <w:left w:val="nil"/>
          <w:bottom w:val="nil"/>
          <w:right w:val="nil"/>
          <w:between w:val="nil"/>
        </w:pBdr>
        <w:spacing w:after="225"/>
        <w:rPr>
          <w:rFonts w:cs="Times New Roman"/>
          <w:sz w:val="24"/>
          <w:szCs w:val="24"/>
          <w:lang w:val="en-US"/>
        </w:rPr>
      </w:pPr>
    </w:p>
    <w:p w14:paraId="403BCFC9" w14:textId="32A5D0ED" w:rsidR="00A02F57" w:rsidRPr="00C710E3" w:rsidRDefault="00A02F57" w:rsidP="00A02F57">
      <w:pPr>
        <w:pStyle w:val="Ttulo2"/>
        <w:widowControl w:val="0"/>
        <w:pBdr>
          <w:top w:val="nil"/>
          <w:left w:val="nil"/>
          <w:bottom w:val="nil"/>
          <w:right w:val="nil"/>
          <w:between w:val="nil"/>
        </w:pBdr>
        <w:spacing w:after="225"/>
        <w:rPr>
          <w:rFonts w:cs="Times New Roman"/>
          <w:b w:val="0"/>
          <w:bCs/>
          <w:sz w:val="24"/>
          <w:szCs w:val="24"/>
          <w:lang w:val="en-US"/>
        </w:rPr>
      </w:pPr>
      <w:r w:rsidRPr="00C710E3">
        <w:rPr>
          <w:rFonts w:cs="Times New Roman"/>
          <w:sz w:val="24"/>
          <w:szCs w:val="24"/>
          <w:lang w:val="en-US"/>
        </w:rPr>
        <w:t>TABLE OF CONTENTS:</w:t>
      </w:r>
      <w:r w:rsidRPr="00C710E3">
        <w:rPr>
          <w:rFonts w:cs="Times New Roman"/>
          <w:b w:val="0"/>
          <w:bCs/>
          <w:sz w:val="24"/>
          <w:szCs w:val="24"/>
          <w:lang w:val="en-US"/>
        </w:rPr>
        <w:t xml:space="preserve"> 1. Introduction; 2. Development; 2.1 Case studies; 3. Conclusion; References.</w:t>
      </w:r>
    </w:p>
    <w:p w14:paraId="11FB04DE" w14:textId="7EC09C4E" w:rsidR="005C1DA3" w:rsidRPr="005C1DA3" w:rsidRDefault="005C1DA3" w:rsidP="005C1DA3">
      <w:pPr>
        <w:spacing w:line="240" w:lineRule="auto"/>
        <w:rPr>
          <w:lang w:val="fr-FR"/>
        </w:rPr>
      </w:pPr>
      <w:r w:rsidRPr="005C1DA3">
        <w:rPr>
          <w:b/>
          <w:bCs/>
          <w:lang w:val="fr-FR"/>
        </w:rPr>
        <w:t>ABSTRACT:</w:t>
      </w:r>
      <w:r>
        <w:rPr>
          <w:b/>
          <w:bCs/>
          <w:lang w:val="fr-FR"/>
        </w:rPr>
        <w:t xml:space="preserve"> </w:t>
      </w:r>
      <w:r w:rsidRPr="005C1DA3">
        <w:rPr>
          <w:lang w:val="fr-FR"/>
        </w:rPr>
        <w:t>This article investigates whether jurisdiction in Brazil constitutes an exclusive monopoly of the Judiciary. The problematization stems from Article 5, item XXXV, of the Federal Constitution, which enshrines the principle of non-exclusion of judicial review. Strictly speaking, the provision guarantees that no one shall be prevented from seeking the Judiciary in the face of injury or threat to a right; however, it is questioned whether this guarantee of access translates, in dogmatic interpretation, into absolute exclusivity over the definitive resolution of any and all litigation. Although this guarantee is a pillar of the separation of powers in the Democratic State of Law, certain cases seem to mitigate this premise. To examine such contours, the research adopts the deductive method, grounded in a qualitative literature review, as well as normative and jurisprudential analysis. The central hypothesis formulated is that there may be legitimate temperaments to jurisdictional exclusivity. Based on criteria of legal, doctrinal, and jurisprudential relevance, five controversial cases were selected for examination. Finally, it is concluded that the national model does not allow for actions with definitive contours outside the judicial sphere without emptying the constitutional guarantee, despite the existence of consistent legal understandings to the contrary.</w:t>
      </w:r>
    </w:p>
    <w:p w14:paraId="650F8C98" w14:textId="0A6A85D6" w:rsidR="007047BC" w:rsidRPr="007047BC" w:rsidRDefault="007047BC" w:rsidP="007047BC">
      <w:pPr>
        <w:spacing w:line="240" w:lineRule="auto"/>
        <w:rPr>
          <w:lang w:val="fr-FR"/>
        </w:rPr>
      </w:pPr>
      <w:r w:rsidRPr="007047BC">
        <w:rPr>
          <w:b/>
          <w:bCs/>
          <w:lang w:val="fr-FR"/>
        </w:rPr>
        <w:lastRenderedPageBreak/>
        <w:t>KEYWORDS:</w:t>
      </w:r>
      <w:r w:rsidRPr="007047BC">
        <w:rPr>
          <w:lang w:val="fr-FR"/>
        </w:rPr>
        <w:t xml:space="preserve"> Rule of Law; separation of powers; non-derogability of jurisdiction; Judiciary; case studies. </w:t>
      </w:r>
    </w:p>
    <w:p w14:paraId="4297FC17" w14:textId="3E394755" w:rsidR="00A02F57" w:rsidRPr="00C710E3" w:rsidRDefault="00A02F57" w:rsidP="00A02F57">
      <w:pPr>
        <w:widowControl w:val="0"/>
        <w:pBdr>
          <w:top w:val="nil"/>
          <w:left w:val="nil"/>
          <w:bottom w:val="nil"/>
          <w:right w:val="nil"/>
          <w:between w:val="nil"/>
        </w:pBdr>
        <w:spacing w:after="225"/>
        <w:rPr>
          <w:rFonts w:cs="Times New Roman"/>
          <w:lang w:val="es-ES"/>
        </w:rPr>
      </w:pPr>
      <w:r w:rsidRPr="00C710E3">
        <w:rPr>
          <w:rFonts w:cs="Times New Roman"/>
          <w:b/>
          <w:bCs/>
          <w:lang w:val="es-ES"/>
        </w:rPr>
        <w:t>CONTENIDO:</w:t>
      </w:r>
      <w:r w:rsidRPr="00C710E3">
        <w:rPr>
          <w:rFonts w:cs="Times New Roman"/>
          <w:lang w:val="es-ES"/>
        </w:rPr>
        <w:t xml:space="preserve"> 1. Introducción; 2. Desarrollo; 2.1. Casuística; 3. Conclusión; Referencias.</w:t>
      </w:r>
    </w:p>
    <w:p w14:paraId="26F2F2C0" w14:textId="0C864298" w:rsidR="005C1DA3" w:rsidRPr="005C1DA3" w:rsidRDefault="005C1DA3" w:rsidP="005C1DA3">
      <w:pPr>
        <w:spacing w:line="240" w:lineRule="auto"/>
      </w:pPr>
      <w:r w:rsidRPr="005C1DA3">
        <w:rPr>
          <w:b/>
          <w:bCs/>
        </w:rPr>
        <w:t>RESUMEN:</w:t>
      </w:r>
      <w:r>
        <w:rPr>
          <w:b/>
          <w:bCs/>
        </w:rPr>
        <w:t xml:space="preserve"> </w:t>
      </w:r>
      <w:r w:rsidRPr="005C1DA3">
        <w:t>El presente artículo investiga si la jurisdicción en Brasil constituye un monopolio exclusivo del Poder Judicial. La problematización parte del art. 5º, inciso XXXV, de la Constitución de la República, que consagra el principio de inexcluibilidad de la jurisdicción. En rigor, la norma garantiza que a nadie se le impedirá recurrir al Poder Judicial ante una lesión o amenaza a un derecho; sin embargo, se cuestiona si esta garantía de acceso se traduce, en la interpretación dogmática, en una exclusividad absoluta sobre la solución definitiva de cualquier litigio. Aunque esta garantía es un pilar de la separación de poderes en el Estado Democrático de Derecho, ciertos casos parecen mitigar esta premisa. Para examinar tales contornos, la investigación adopta el método deductivo, fundamentado en una revisión bibliográfica cualitativa, además del análisis normativo y jurisprudencial. La hipótesis central formulada es que pueden existir atenuaciones legítimas a la exclusividad jurisdiccional. A partir de criterios de relevancia jurídica, doctrinal y jurisprudencial, se seleccionaron cinco casos controvertidos para su examen. Finalmente, se concluye que el modelo nacional no admite actuaciones con contornos de definitividad fuera de la esfera judicial sin que ello vacíe la garantía constitucional, a pesar de existir consistentes entendimientos jurídicos en sentido contrario.</w:t>
      </w:r>
    </w:p>
    <w:p w14:paraId="20917FAF" w14:textId="6F4D2B2F" w:rsidR="007047BC" w:rsidRPr="007047BC" w:rsidRDefault="007047BC" w:rsidP="007047BC">
      <w:pPr>
        <w:spacing w:line="240" w:lineRule="auto"/>
      </w:pPr>
      <w:r w:rsidRPr="007047BC">
        <w:t xml:space="preserve"> </w:t>
      </w:r>
      <w:r w:rsidRPr="007047BC">
        <w:rPr>
          <w:b/>
          <w:bCs/>
        </w:rPr>
        <w:t>PALABRAS CLAVE:</w:t>
      </w:r>
      <w:r w:rsidRPr="007047BC">
        <w:t xml:space="preserve"> Estado de Derecho; separación de poderes; inalienabilidad de la jurisdicción; Poder Judicial; casuística. </w:t>
      </w:r>
    </w:p>
    <w:p w14:paraId="65C0F517" w14:textId="77777777" w:rsidR="007047BC" w:rsidRDefault="007047BC" w:rsidP="007047BC">
      <w:pPr>
        <w:spacing w:line="240" w:lineRule="auto"/>
        <w:rPr>
          <w:b/>
          <w:bCs/>
        </w:rPr>
      </w:pPr>
    </w:p>
    <w:p w14:paraId="329A2912" w14:textId="6A69BA25" w:rsidR="00141A72" w:rsidRPr="007047BC" w:rsidRDefault="00141A72" w:rsidP="00141A72">
      <w:pPr>
        <w:rPr>
          <w:b/>
          <w:bCs/>
        </w:rPr>
      </w:pPr>
      <w:r w:rsidRPr="007047BC">
        <w:rPr>
          <w:b/>
          <w:bCs/>
        </w:rPr>
        <w:t>1. Introdução</w:t>
      </w:r>
    </w:p>
    <w:p w14:paraId="44EB77E4" w14:textId="16CCEEFD" w:rsidR="00F324A3" w:rsidRDefault="00141A72" w:rsidP="00141A72">
      <w:r w:rsidRPr="007047BC">
        <w:t xml:space="preserve">Com este trabalho científico, pretende-se responder à seguinte questão: será mesmo que no Brasil a jurisdição é </w:t>
      </w:r>
      <w:r w:rsidR="005C1DA3">
        <w:t>inseparável</w:t>
      </w:r>
      <w:r w:rsidR="00C63131">
        <w:t xml:space="preserve"> d</w:t>
      </w:r>
      <w:r w:rsidRPr="007047BC">
        <w:t xml:space="preserve">o Poder Judiciário? Diz-se isso porque o artigo 5º, inciso XXXV, da Constituição Federal assegura que “nenhuma lesão ou ameaça de direito pode ser excluída da apreciação do Poder Judiciário”. </w:t>
      </w:r>
    </w:p>
    <w:p w14:paraId="48C0F6C0" w14:textId="74542633" w:rsidR="00141A72" w:rsidRDefault="00141A72" w:rsidP="00141A72">
      <w:r w:rsidRPr="007047BC">
        <w:t>Em rigor, o texto constitucional consagra o princípio da inafastabilidade, garantindo que ninguém</w:t>
      </w:r>
      <w:r w:rsidR="00F324A3">
        <w:t xml:space="preserve"> poderá ser impedido de</w:t>
      </w:r>
      <w:r w:rsidRPr="007047BC">
        <w:t xml:space="preserve"> recorrer ao Judiciário</w:t>
      </w:r>
      <w:r w:rsidR="00F324A3">
        <w:t>; es</w:t>
      </w:r>
      <w:r w:rsidR="00861DA0">
        <w:t>s</w:t>
      </w:r>
      <w:r w:rsidR="00F324A3">
        <w:t>e, por sua vez, tem o dever de dizer o direito nos casos que lhe são apresentados, com caráter de definitividade. Por conta disso, há a expressão de que o “juiz é a boca da lei” (</w:t>
      </w:r>
      <w:r w:rsidR="00F324A3" w:rsidRPr="005C1DA3">
        <w:rPr>
          <w:i/>
          <w:iCs/>
        </w:rPr>
        <w:t>bouche de la loi</w:t>
      </w:r>
      <w:r w:rsidR="00F324A3">
        <w:t>).</w:t>
      </w:r>
      <w:r w:rsidRPr="007047BC">
        <w:t xml:space="preserve"> </w:t>
      </w:r>
    </w:p>
    <w:p w14:paraId="61112949" w14:textId="07F413F1" w:rsidR="00141A72" w:rsidRDefault="00141A72" w:rsidP="00141A72">
      <w:r w:rsidRPr="007047BC">
        <w:t>Apesar dess</w:t>
      </w:r>
      <w:r w:rsidR="00F324A3">
        <w:t>e direito/</w:t>
      </w:r>
      <w:r w:rsidRPr="007047BC">
        <w:t>garantia constitucional</w:t>
      </w:r>
      <w:r w:rsidR="00F324A3">
        <w:t xml:space="preserve"> consagrado</w:t>
      </w:r>
      <w:r w:rsidRPr="007047BC">
        <w:t>, há situações específicas que parecem mitigar ou excluir</w:t>
      </w:r>
      <w:r w:rsidR="005C1DA3">
        <w:t xml:space="preserve"> essa</w:t>
      </w:r>
      <w:r w:rsidRPr="007047BC">
        <w:t xml:space="preserve"> atuação judicial, o que exige examinar com maior detalhe esse dogma jurídico no contexto do direito brasileiro. </w:t>
      </w:r>
    </w:p>
    <w:p w14:paraId="20266B6B" w14:textId="77777777" w:rsidR="00F324A3" w:rsidRDefault="00141A72" w:rsidP="00141A72">
      <w:r w:rsidRPr="007047BC">
        <w:t xml:space="preserve">O caminho metodológico desta pesquisa fundamenta-se em uma abordagem qualitativa e dedutiva, utilizando-se de revisão bibliográfica de doutrina, bem como de análise legislativa e jurisprudencial. </w:t>
      </w:r>
    </w:p>
    <w:p w14:paraId="49CF2243" w14:textId="1D633B11" w:rsidR="00141A72" w:rsidRPr="007047BC" w:rsidRDefault="00141A72" w:rsidP="00141A72">
      <w:r w:rsidRPr="007047BC">
        <w:lastRenderedPageBreak/>
        <w:t xml:space="preserve">A hipótese central que norteia o estudo é a de que o princípio da inafastabilidade da jurisdição confere ao Judiciário um monopólio absoluto na resolução de conflitos, </w:t>
      </w:r>
      <w:r w:rsidR="00805957">
        <w:t>descartando-se</w:t>
      </w:r>
      <w:r w:rsidRPr="007047BC">
        <w:t xml:space="preserve"> </w:t>
      </w:r>
      <w:r w:rsidR="00805957">
        <w:t xml:space="preserve">as </w:t>
      </w:r>
      <w:r w:rsidRPr="007047BC">
        <w:t>zonas de definitividade</w:t>
      </w:r>
      <w:r w:rsidR="00805957">
        <w:t>s</w:t>
      </w:r>
      <w:r w:rsidRPr="007047BC">
        <w:t xml:space="preserve"> administrativa e política no ordenamento jurídico pátrio. </w:t>
      </w:r>
    </w:p>
    <w:p w14:paraId="7E3F06BA" w14:textId="77777777" w:rsidR="00F324A3" w:rsidRDefault="00620A90" w:rsidP="00DF615F">
      <w:pPr>
        <w:tabs>
          <w:tab w:val="left" w:pos="1418"/>
          <w:tab w:val="left" w:pos="2127"/>
        </w:tabs>
      </w:pPr>
      <w:r w:rsidRPr="00620A90">
        <w:t xml:space="preserve">Para </w:t>
      </w:r>
      <w:r w:rsidR="00F324A3">
        <w:t>verificar</w:t>
      </w:r>
      <w:r w:rsidRPr="00620A90">
        <w:t xml:space="preserve"> essa hipótese, foram selecionadas cinco casuísticas específicas. </w:t>
      </w:r>
    </w:p>
    <w:p w14:paraId="2C578779" w14:textId="31D75986" w:rsidR="00F324A3" w:rsidRDefault="00620A90" w:rsidP="00DF615F">
      <w:pPr>
        <w:tabs>
          <w:tab w:val="left" w:pos="1418"/>
          <w:tab w:val="left" w:pos="2127"/>
        </w:tabs>
      </w:pPr>
      <w:r w:rsidRPr="00620A90">
        <w:t xml:space="preserve">O </w:t>
      </w:r>
      <w:r w:rsidRPr="00620A90">
        <w:rPr>
          <w:b/>
          <w:bCs/>
        </w:rPr>
        <w:t>critério de escolha</w:t>
      </w:r>
      <w:r w:rsidRPr="00620A90">
        <w:t xml:space="preserve"> destes casos baseia-se na sua relevância </w:t>
      </w:r>
      <w:r w:rsidR="005C1DA3">
        <w:t>jurídica, doutrinária</w:t>
      </w:r>
      <w:r w:rsidRPr="00620A90">
        <w:t xml:space="preserve"> e jurisprudencial </w:t>
      </w:r>
      <w:r>
        <w:t>advinda dos</w:t>
      </w:r>
      <w:r w:rsidRPr="00620A90">
        <w:t xml:space="preserve"> debates sobre os limites do controle judicial. </w:t>
      </w:r>
    </w:p>
    <w:p w14:paraId="33BCD831" w14:textId="77777777" w:rsidR="00F324A3" w:rsidRDefault="00620A90" w:rsidP="00DF615F">
      <w:pPr>
        <w:tabs>
          <w:tab w:val="left" w:pos="1418"/>
          <w:tab w:val="left" w:pos="2127"/>
        </w:tabs>
      </w:pPr>
      <w:r w:rsidRPr="00620A90">
        <w:t xml:space="preserve">São eles: o processo de </w:t>
      </w:r>
      <w:r w:rsidRPr="00620A90">
        <w:rPr>
          <w:i/>
          <w:iCs/>
        </w:rPr>
        <w:t>impeachment</w:t>
      </w:r>
      <w:r w:rsidRPr="00620A90">
        <w:t xml:space="preserve">; a aplicação da Súmula Vinculante nº 3; a competência de julgamento do Tribunal de Contas (art. 71, II, CF); as decisões irrecorríveis em favor do contribuinte no contencioso administrativo fiscal; e o controle da discricionariedade administrativa. </w:t>
      </w:r>
    </w:p>
    <w:p w14:paraId="39824245" w14:textId="21CC5EE1" w:rsidR="00805957" w:rsidRDefault="00805957" w:rsidP="00DF615F">
      <w:pPr>
        <w:tabs>
          <w:tab w:val="left" w:pos="1418"/>
          <w:tab w:val="left" w:pos="2127"/>
        </w:tabs>
      </w:pPr>
      <w:r w:rsidRPr="00805957">
        <w:t>A análise dessas casuísticas visa extrair conclusões cientificamente fundamentadas sobre a real extensão material da jurisdição no ordenamento jurídico brasileiro.</w:t>
      </w:r>
    </w:p>
    <w:p w14:paraId="1969666B" w14:textId="77777777" w:rsidR="00A00A68" w:rsidRDefault="00A00A68" w:rsidP="008612EB">
      <w:pPr>
        <w:pStyle w:val="Ttulo2"/>
        <w:spacing w:before="0" w:after="160"/>
      </w:pPr>
      <w:r>
        <w:t>2</w:t>
      </w:r>
      <w:r w:rsidRPr="00A00A68">
        <w:t>.</w:t>
      </w:r>
      <w:r>
        <w:t xml:space="preserve"> Desenvolvimento</w:t>
      </w:r>
    </w:p>
    <w:p w14:paraId="6DFBF324" w14:textId="20201EFA" w:rsidR="00486A84" w:rsidRDefault="007F2D22" w:rsidP="00DF615F">
      <w:r>
        <w:t xml:space="preserve">De início, é preciso </w:t>
      </w:r>
      <w:r w:rsidR="00486A84">
        <w:t>mencionar que</w:t>
      </w:r>
      <w:r w:rsidR="0081658F">
        <w:t>,</w:t>
      </w:r>
      <w:r w:rsidR="00486A84">
        <w:t xml:space="preserve"> no Brasil</w:t>
      </w:r>
      <w:r w:rsidR="0081658F">
        <w:t>,</w:t>
      </w:r>
      <w:r w:rsidR="00486A84">
        <w:t xml:space="preserve"> está consolidado um Estado Democrático e Social de Direito que pode ser compreendido como sendo a soma </w:t>
      </w:r>
      <w:r w:rsidR="0081658F">
        <w:t>e</w:t>
      </w:r>
      <w:r w:rsidR="00486A84">
        <w:t xml:space="preserve"> o entrelaçamento de alguns princípios jurídicos constitucionais, a saber: </w:t>
      </w:r>
      <w:r w:rsidR="00C32415">
        <w:t xml:space="preserve">o </w:t>
      </w:r>
      <w:r w:rsidR="00486A84">
        <w:t>princípio federativo</w:t>
      </w:r>
      <w:r w:rsidR="0081658F">
        <w:t>;</w:t>
      </w:r>
      <w:r w:rsidR="00C32415">
        <w:t xml:space="preserve"> o</w:t>
      </w:r>
      <w:r w:rsidR="00486A84">
        <w:t xml:space="preserve"> princípio republicano</w:t>
      </w:r>
      <w:r w:rsidR="0081658F">
        <w:t>;</w:t>
      </w:r>
      <w:r w:rsidR="00486A84">
        <w:t xml:space="preserve"> </w:t>
      </w:r>
      <w:r w:rsidR="00C32415">
        <w:t xml:space="preserve">o </w:t>
      </w:r>
      <w:r w:rsidR="00486A84">
        <w:t xml:space="preserve">princípio da justiça social; </w:t>
      </w:r>
      <w:r w:rsidR="00C32415">
        <w:t xml:space="preserve">o </w:t>
      </w:r>
      <w:r w:rsidR="00486A84">
        <w:t>princípio dos direitos fundamentais, e</w:t>
      </w:r>
      <w:r w:rsidR="00C32415">
        <w:t>,</w:t>
      </w:r>
      <w:r w:rsidR="00486A84">
        <w:t xml:space="preserve"> ainda, o princípio da separação dos poderes.</w:t>
      </w:r>
    </w:p>
    <w:p w14:paraId="6862DA8E" w14:textId="2504D029" w:rsidR="00432A7B" w:rsidRDefault="00F324A3" w:rsidP="00DF615F">
      <w:r>
        <w:t xml:space="preserve">De saída, o princípio da separação dos poderes </w:t>
      </w:r>
      <w:r w:rsidR="00486A84">
        <w:t xml:space="preserve">é fruto de um arranjo político construído na Assembleia Nacional Constituinte de </w:t>
      </w:r>
      <w:r w:rsidR="003B03D3">
        <w:t>19</w:t>
      </w:r>
      <w:r w:rsidR="00486A84">
        <w:t>87-</w:t>
      </w:r>
      <w:r w:rsidR="003B03D3">
        <w:t>19</w:t>
      </w:r>
      <w:r w:rsidR="00486A84">
        <w:t xml:space="preserve">88, </w:t>
      </w:r>
      <w:r w:rsidR="00661AB2">
        <w:t>que se tornou</w:t>
      </w:r>
      <w:r w:rsidR="00486A84">
        <w:t xml:space="preserve"> jurídico com a promulgação da Constituição Federal de 1988.</w:t>
      </w:r>
      <w:r w:rsidR="00943665">
        <w:t xml:space="preserve"> </w:t>
      </w:r>
      <w:r w:rsidR="00527761">
        <w:t>Seu fundamento está na seguinte ideia: quem tem o poder político estatal com exclusividade</w:t>
      </w:r>
      <w:r w:rsidR="00F90A7A">
        <w:t>,</w:t>
      </w:r>
      <w:r w:rsidR="00527761">
        <w:t xml:space="preserve"> por mais que queira ou não</w:t>
      </w:r>
      <w:r w:rsidR="00F90A7A">
        <w:t>,</w:t>
      </w:r>
      <w:r w:rsidR="00527761">
        <w:t xml:space="preserve"> tende a abusar dele. </w:t>
      </w:r>
    </w:p>
    <w:p w14:paraId="218A6525" w14:textId="20B94C13" w:rsidR="00432A7B" w:rsidRDefault="00355714" w:rsidP="00DF615F">
      <w:r>
        <w:t xml:space="preserve">Carvalho (2017, </w:t>
      </w:r>
      <w:r w:rsidR="008A1ED4">
        <w:t>p.</w:t>
      </w:r>
      <w:r w:rsidR="00834426">
        <w:t xml:space="preserve"> 7</w:t>
      </w:r>
      <w:r w:rsidR="00F90A7A">
        <w:t>-</w:t>
      </w:r>
      <w:r w:rsidR="00834426">
        <w:t>8) consigna o seguinte:</w:t>
      </w:r>
    </w:p>
    <w:p w14:paraId="6CF60993" w14:textId="7BBB7586" w:rsidR="00834426" w:rsidRPr="00DF615F" w:rsidRDefault="00ED4119" w:rsidP="004D4BD1">
      <w:pPr>
        <w:spacing w:before="120" w:after="0" w:line="240" w:lineRule="auto"/>
        <w:ind w:left="2268"/>
        <w:rPr>
          <w:rFonts w:cs="Times New Roman"/>
          <w:sz w:val="22"/>
          <w:szCs w:val="22"/>
        </w:rPr>
      </w:pPr>
      <w:r w:rsidRPr="00DF615F">
        <w:rPr>
          <w:rFonts w:cs="Times New Roman"/>
          <w:sz w:val="22"/>
          <w:szCs w:val="22"/>
        </w:rPr>
        <w:t>A atualidade da teoria de Montesquieu e sua vivência no decorrer do tempo também nos faz pensar que</w:t>
      </w:r>
      <w:r w:rsidR="009D60B6">
        <w:rPr>
          <w:rFonts w:cs="Times New Roman"/>
          <w:sz w:val="22"/>
          <w:szCs w:val="22"/>
        </w:rPr>
        <w:t>,</w:t>
      </w:r>
      <w:r w:rsidRPr="00DF615F">
        <w:rPr>
          <w:rFonts w:cs="Times New Roman"/>
          <w:sz w:val="22"/>
          <w:szCs w:val="22"/>
        </w:rPr>
        <w:t xml:space="preserve"> mesmo que haja uma mudança no modo de formação dos Estados</w:t>
      </w:r>
      <w:r w:rsidR="00732104" w:rsidRPr="00DF615F">
        <w:rPr>
          <w:rFonts w:cs="Times New Roman"/>
          <w:sz w:val="22"/>
          <w:szCs w:val="22"/>
        </w:rPr>
        <w:t>, que não se sabe como, a ideologia do Barão vai continuar influindo na vida Estatal de modo a afastar qualquer ideia de concentração de poder nas mãos de uma só pessoa ou de um só grupo.</w:t>
      </w:r>
    </w:p>
    <w:p w14:paraId="797D649D" w14:textId="6A3EADB7" w:rsidR="00732104" w:rsidRPr="00DF615F" w:rsidRDefault="00732104" w:rsidP="004D4BD1">
      <w:pPr>
        <w:spacing w:after="120" w:line="240" w:lineRule="auto"/>
        <w:ind w:left="2268"/>
        <w:rPr>
          <w:rFonts w:cs="Times New Roman"/>
          <w:sz w:val="22"/>
          <w:szCs w:val="22"/>
        </w:rPr>
      </w:pPr>
      <w:r w:rsidRPr="00DF615F">
        <w:rPr>
          <w:rFonts w:cs="Times New Roman"/>
          <w:sz w:val="22"/>
          <w:szCs w:val="22"/>
        </w:rPr>
        <w:t>O poder con</w:t>
      </w:r>
      <w:r w:rsidR="00D93B74" w:rsidRPr="00DF615F">
        <w:rPr>
          <w:rFonts w:cs="Times New Roman"/>
          <w:sz w:val="22"/>
          <w:szCs w:val="22"/>
        </w:rPr>
        <w:t>centrado corrompe e a história vem sempre mostrando as atrocidades que são cometidas através da força.</w:t>
      </w:r>
    </w:p>
    <w:p w14:paraId="7CDEE171" w14:textId="0A2E4BA9" w:rsidR="00527761" w:rsidRPr="009B43CA" w:rsidRDefault="00D93B74" w:rsidP="009B43CA">
      <w:pPr>
        <w:rPr>
          <w:rFonts w:cs="Times New Roman"/>
        </w:rPr>
      </w:pPr>
      <w:r w:rsidRPr="009B43CA">
        <w:rPr>
          <w:rFonts w:cs="Times New Roman"/>
        </w:rPr>
        <w:t>P</w:t>
      </w:r>
      <w:r w:rsidR="00527761" w:rsidRPr="009B43CA">
        <w:rPr>
          <w:rFonts w:cs="Times New Roman"/>
        </w:rPr>
        <w:t xml:space="preserve">ara se evitar essa situação, </w:t>
      </w:r>
      <w:r w:rsidR="008602D9">
        <w:rPr>
          <w:rFonts w:cs="Times New Roman"/>
        </w:rPr>
        <w:t>a</w:t>
      </w:r>
      <w:r w:rsidR="008602D9" w:rsidRPr="009B43CA">
        <w:rPr>
          <w:rFonts w:cs="Times New Roman"/>
        </w:rPr>
        <w:t xml:space="preserve"> </w:t>
      </w:r>
      <w:r w:rsidR="00527761" w:rsidRPr="009B43CA">
        <w:rPr>
          <w:rFonts w:cs="Times New Roman"/>
        </w:rPr>
        <w:t>Constituinte</w:t>
      </w:r>
      <w:r w:rsidR="008602D9">
        <w:rPr>
          <w:rFonts w:cs="Times New Roman"/>
        </w:rPr>
        <w:t xml:space="preserve"> de</w:t>
      </w:r>
      <w:r w:rsidR="00527761" w:rsidRPr="009B43CA">
        <w:rPr>
          <w:rFonts w:cs="Times New Roman"/>
        </w:rPr>
        <w:t xml:space="preserve"> </w:t>
      </w:r>
      <w:r w:rsidR="008602D9">
        <w:rPr>
          <w:rFonts w:cs="Times New Roman"/>
        </w:rPr>
        <w:t>19</w:t>
      </w:r>
      <w:r w:rsidR="00527761" w:rsidRPr="009B43CA">
        <w:rPr>
          <w:rFonts w:cs="Times New Roman"/>
        </w:rPr>
        <w:t>87-</w:t>
      </w:r>
      <w:r w:rsidR="008602D9">
        <w:rPr>
          <w:rFonts w:cs="Times New Roman"/>
        </w:rPr>
        <w:t>19</w:t>
      </w:r>
      <w:r w:rsidR="00527761" w:rsidRPr="009B43CA">
        <w:rPr>
          <w:rFonts w:cs="Times New Roman"/>
        </w:rPr>
        <w:t>88 decidiu separar o exercício do Poder Político Estatal</w:t>
      </w:r>
      <w:r w:rsidR="008602D9">
        <w:rPr>
          <w:rFonts w:cs="Times New Roman"/>
        </w:rPr>
        <w:t>,</w:t>
      </w:r>
      <w:r w:rsidR="00527761" w:rsidRPr="009B43CA">
        <w:rPr>
          <w:rFonts w:cs="Times New Roman"/>
        </w:rPr>
        <w:t xml:space="preserve"> que é um só</w:t>
      </w:r>
      <w:r w:rsidR="000F3D0F" w:rsidRPr="009B43CA">
        <w:rPr>
          <w:rFonts w:cs="Times New Roman"/>
        </w:rPr>
        <w:t xml:space="preserve"> </w:t>
      </w:r>
      <w:r w:rsidR="008602D9">
        <w:rPr>
          <w:rFonts w:cs="Times New Roman"/>
        </w:rPr>
        <w:t>–</w:t>
      </w:r>
      <w:r w:rsidR="00527761" w:rsidRPr="009B43CA">
        <w:rPr>
          <w:rFonts w:cs="Times New Roman"/>
        </w:rPr>
        <w:t xml:space="preserve"> é aquela força exclusiva que nada do que é externo ou interno é capaz de dissip</w:t>
      </w:r>
      <w:r w:rsidR="00F324A3">
        <w:rPr>
          <w:rFonts w:cs="Times New Roman"/>
        </w:rPr>
        <w:t>á-la</w:t>
      </w:r>
      <w:r w:rsidR="00527761" w:rsidRPr="009B43CA">
        <w:rPr>
          <w:rFonts w:cs="Times New Roman"/>
        </w:rPr>
        <w:t xml:space="preserve"> </w:t>
      </w:r>
      <w:r w:rsidR="008602D9">
        <w:rPr>
          <w:rFonts w:cs="Times New Roman"/>
        </w:rPr>
        <w:t>–</w:t>
      </w:r>
      <w:r w:rsidR="00527761" w:rsidRPr="009B43CA">
        <w:rPr>
          <w:rFonts w:cs="Times New Roman"/>
        </w:rPr>
        <w:t>, transmudando-o em funções do Estado.</w:t>
      </w:r>
    </w:p>
    <w:p w14:paraId="07213B76" w14:textId="744EC169" w:rsidR="001D4708" w:rsidRPr="009B43CA" w:rsidRDefault="001D4708" w:rsidP="009B43CA">
      <w:pPr>
        <w:rPr>
          <w:rFonts w:cs="Times New Roman"/>
        </w:rPr>
      </w:pPr>
      <w:r w:rsidRPr="009B43CA">
        <w:rPr>
          <w:rFonts w:cs="Times New Roman"/>
        </w:rPr>
        <w:t xml:space="preserve">A propósito, </w:t>
      </w:r>
      <w:r w:rsidR="007233C9" w:rsidRPr="009B43CA">
        <w:rPr>
          <w:rFonts w:cs="Times New Roman"/>
        </w:rPr>
        <w:t>sobre o mencionado princípio</w:t>
      </w:r>
      <w:r w:rsidR="000C56C0">
        <w:rPr>
          <w:rFonts w:cs="Times New Roman"/>
        </w:rPr>
        <w:t>,</w:t>
      </w:r>
      <w:r w:rsidR="007233C9" w:rsidRPr="009B43CA">
        <w:rPr>
          <w:rFonts w:cs="Times New Roman"/>
        </w:rPr>
        <w:t xml:space="preserve"> </w:t>
      </w:r>
      <w:r w:rsidR="000C56C0" w:rsidRPr="009B43CA">
        <w:rPr>
          <w:rFonts w:cs="Times New Roman"/>
        </w:rPr>
        <w:t>Os</w:t>
      </w:r>
      <w:r w:rsidR="008433F3">
        <w:rPr>
          <w:rFonts w:cs="Times New Roman"/>
        </w:rPr>
        <w:t>w</w:t>
      </w:r>
      <w:r w:rsidR="000C56C0" w:rsidRPr="009B43CA">
        <w:rPr>
          <w:rFonts w:cs="Times New Roman"/>
        </w:rPr>
        <w:t>aldo Bandeira de Mello</w:t>
      </w:r>
      <w:r w:rsidR="0037044F" w:rsidRPr="009B43CA">
        <w:rPr>
          <w:rFonts w:cs="Times New Roman"/>
        </w:rPr>
        <w:t xml:space="preserve"> (1969, </w:t>
      </w:r>
      <w:r w:rsidR="0037044F">
        <w:rPr>
          <w:rFonts w:cs="Times New Roman"/>
        </w:rPr>
        <w:t>p.</w:t>
      </w:r>
      <w:r w:rsidR="0037044F" w:rsidRPr="009B43CA">
        <w:rPr>
          <w:rFonts w:cs="Times New Roman"/>
        </w:rPr>
        <w:t xml:space="preserve"> 38)</w:t>
      </w:r>
      <w:r w:rsidR="000C56C0" w:rsidRPr="009B43CA">
        <w:rPr>
          <w:rFonts w:cs="Times New Roman"/>
        </w:rPr>
        <w:t xml:space="preserve"> </w:t>
      </w:r>
      <w:r w:rsidR="00527761" w:rsidRPr="009B43CA">
        <w:rPr>
          <w:rFonts w:cs="Times New Roman"/>
        </w:rPr>
        <w:t xml:space="preserve">averba </w:t>
      </w:r>
      <w:r w:rsidRPr="009B43CA">
        <w:rPr>
          <w:rFonts w:cs="Times New Roman"/>
        </w:rPr>
        <w:t xml:space="preserve">o seguinte: </w:t>
      </w:r>
      <w:r w:rsidR="00B26AF4" w:rsidRPr="009B43CA">
        <w:rPr>
          <w:rFonts w:cs="Times New Roman"/>
        </w:rPr>
        <w:t>“</w:t>
      </w:r>
      <w:r w:rsidRPr="009B43CA">
        <w:rPr>
          <w:rFonts w:cs="Times New Roman"/>
        </w:rPr>
        <w:t>[</w:t>
      </w:r>
      <w:r w:rsidR="00EB7D99">
        <w:rPr>
          <w:rFonts w:cs="Times New Roman"/>
        </w:rPr>
        <w:t>…</w:t>
      </w:r>
      <w:r w:rsidRPr="009B43CA">
        <w:rPr>
          <w:rFonts w:cs="Times New Roman"/>
        </w:rPr>
        <w:t>] de arranjo político, pertinente à estrutura governamental, se transmudou em teoria das funções do Estado. Domina o pensamento dos juristas do século passado e presente</w:t>
      </w:r>
      <w:r w:rsidR="00B26AF4" w:rsidRPr="009B43CA">
        <w:rPr>
          <w:rFonts w:cs="Times New Roman"/>
        </w:rPr>
        <w:t>”</w:t>
      </w:r>
      <w:r w:rsidRPr="009B43CA">
        <w:rPr>
          <w:rFonts w:cs="Times New Roman"/>
        </w:rPr>
        <w:t>.</w:t>
      </w:r>
    </w:p>
    <w:p w14:paraId="14E4DF8A" w14:textId="1CFAEDBE" w:rsidR="00CD6893" w:rsidRPr="009B43CA" w:rsidRDefault="001D4708" w:rsidP="009B43CA">
      <w:pPr>
        <w:rPr>
          <w:rFonts w:cs="Times New Roman"/>
        </w:rPr>
      </w:pPr>
      <w:r w:rsidRPr="009B43CA">
        <w:rPr>
          <w:rFonts w:cs="Times New Roman"/>
        </w:rPr>
        <w:t xml:space="preserve">Nesse contexto, a </w:t>
      </w:r>
      <w:r w:rsidR="00527761" w:rsidRPr="009B43CA">
        <w:rPr>
          <w:rFonts w:cs="Times New Roman"/>
        </w:rPr>
        <w:t xml:space="preserve">Constituição Federal </w:t>
      </w:r>
      <w:r w:rsidRPr="009B43CA">
        <w:rPr>
          <w:rFonts w:cs="Times New Roman"/>
        </w:rPr>
        <w:t>traz</w:t>
      </w:r>
      <w:r w:rsidR="00C43A45">
        <w:rPr>
          <w:rFonts w:cs="Times New Roman"/>
        </w:rPr>
        <w:t>,</w:t>
      </w:r>
      <w:r w:rsidRPr="009B43CA">
        <w:rPr>
          <w:rFonts w:cs="Times New Roman"/>
        </w:rPr>
        <w:t xml:space="preserve"> em seu artigo 2º</w:t>
      </w:r>
      <w:r w:rsidR="00C43A45">
        <w:rPr>
          <w:rFonts w:cs="Times New Roman"/>
        </w:rPr>
        <w:t>,</w:t>
      </w:r>
      <w:r w:rsidRPr="009B43CA">
        <w:rPr>
          <w:rFonts w:cs="Times New Roman"/>
        </w:rPr>
        <w:t xml:space="preserve"> o seguinte preceito: “Art. 2º</w:t>
      </w:r>
      <w:r w:rsidR="00C43A45">
        <w:rPr>
          <w:rFonts w:cs="Times New Roman"/>
        </w:rPr>
        <w:t xml:space="preserve"> -</w:t>
      </w:r>
      <w:r w:rsidRPr="009B43CA">
        <w:rPr>
          <w:rFonts w:cs="Times New Roman"/>
        </w:rPr>
        <w:t xml:space="preserve"> São Poderes da União, independentes e harmônicos entre si, o Legislativo, o Executivo e o Judiciário”. Ao se fazer uma leitura </w:t>
      </w:r>
      <w:r w:rsidR="00827F27" w:rsidRPr="009B43CA">
        <w:rPr>
          <w:rFonts w:cs="Times New Roman"/>
        </w:rPr>
        <w:t>jurídica</w:t>
      </w:r>
      <w:r w:rsidRPr="009B43CA">
        <w:rPr>
          <w:rFonts w:cs="Times New Roman"/>
        </w:rPr>
        <w:t xml:space="preserve"> desse dispositivo</w:t>
      </w:r>
      <w:r w:rsidR="00C43A45">
        <w:rPr>
          <w:rFonts w:cs="Times New Roman"/>
        </w:rPr>
        <w:t>,</w:t>
      </w:r>
      <w:r w:rsidRPr="009B43CA">
        <w:rPr>
          <w:rFonts w:cs="Times New Roman"/>
        </w:rPr>
        <w:t xml:space="preserve"> chega-se </w:t>
      </w:r>
      <w:r w:rsidR="001C6E8A" w:rsidRPr="009B43CA">
        <w:rPr>
          <w:rFonts w:cs="Times New Roman"/>
        </w:rPr>
        <w:t>à</w:t>
      </w:r>
      <w:r w:rsidRPr="009B43CA">
        <w:rPr>
          <w:rFonts w:cs="Times New Roman"/>
        </w:rPr>
        <w:t xml:space="preserve"> conclusão de que</w:t>
      </w:r>
      <w:r w:rsidR="00C43A45">
        <w:rPr>
          <w:rFonts w:cs="Times New Roman"/>
        </w:rPr>
        <w:t>,</w:t>
      </w:r>
      <w:r w:rsidRPr="009B43CA">
        <w:rPr>
          <w:rFonts w:cs="Times New Roman"/>
        </w:rPr>
        <w:t xml:space="preserve"> no Brasil, atualmente, vige a tripartição de poderes.</w:t>
      </w:r>
      <w:r w:rsidR="001C6E8A" w:rsidRPr="009B43CA">
        <w:rPr>
          <w:rFonts w:cs="Times New Roman"/>
        </w:rPr>
        <w:t xml:space="preserve"> </w:t>
      </w:r>
    </w:p>
    <w:p w14:paraId="4A0A6587" w14:textId="77777777" w:rsidR="00A226DF" w:rsidRDefault="001C6E8A" w:rsidP="009B43CA">
      <w:pPr>
        <w:rPr>
          <w:rFonts w:cs="Times New Roman"/>
        </w:rPr>
      </w:pPr>
      <w:r w:rsidRPr="009B43CA">
        <w:rPr>
          <w:rFonts w:cs="Times New Roman"/>
        </w:rPr>
        <w:t xml:space="preserve">Contudo, </w:t>
      </w:r>
      <w:r w:rsidR="00827F27" w:rsidRPr="009B43CA">
        <w:rPr>
          <w:rFonts w:cs="Times New Roman"/>
        </w:rPr>
        <w:t>há entendimentos de que o Ministério Público e o Tribunal de Contas qualificam-se</w:t>
      </w:r>
      <w:r w:rsidR="0075641D">
        <w:rPr>
          <w:rFonts w:cs="Times New Roman"/>
        </w:rPr>
        <w:t>,</w:t>
      </w:r>
      <w:r w:rsidR="00827F27" w:rsidRPr="009B43CA">
        <w:rPr>
          <w:rFonts w:cs="Times New Roman"/>
        </w:rPr>
        <w:t xml:space="preserve"> </w:t>
      </w:r>
      <w:r w:rsidR="00F324A3">
        <w:rPr>
          <w:rFonts w:cs="Times New Roman"/>
        </w:rPr>
        <w:t>materialmente</w:t>
      </w:r>
      <w:r w:rsidR="0075641D">
        <w:rPr>
          <w:rFonts w:cs="Times New Roman"/>
        </w:rPr>
        <w:t>,</w:t>
      </w:r>
      <w:r w:rsidR="00A86B8C" w:rsidRPr="009B43CA">
        <w:rPr>
          <w:rFonts w:cs="Times New Roman"/>
        </w:rPr>
        <w:t xml:space="preserve"> </w:t>
      </w:r>
      <w:r w:rsidR="00827F27" w:rsidRPr="009B43CA">
        <w:rPr>
          <w:rFonts w:cs="Times New Roman"/>
        </w:rPr>
        <w:t>como um quarto e</w:t>
      </w:r>
      <w:r w:rsidR="00976FF1">
        <w:rPr>
          <w:rFonts w:cs="Times New Roman"/>
        </w:rPr>
        <w:t xml:space="preserve"> um</w:t>
      </w:r>
      <w:r w:rsidR="00827F27" w:rsidRPr="009B43CA">
        <w:rPr>
          <w:rFonts w:cs="Times New Roman"/>
        </w:rPr>
        <w:t xml:space="preserve"> quinto poder</w:t>
      </w:r>
      <w:r w:rsidR="00A226DF">
        <w:rPr>
          <w:rFonts w:cs="Times New Roman"/>
        </w:rPr>
        <w:t>.</w:t>
      </w:r>
      <w:r w:rsidR="006F63FE" w:rsidRPr="009B43CA">
        <w:rPr>
          <w:rFonts w:cs="Times New Roman"/>
        </w:rPr>
        <w:t xml:space="preserve"> </w:t>
      </w:r>
      <w:r w:rsidR="00475C30" w:rsidRPr="009B43CA">
        <w:rPr>
          <w:rFonts w:cs="Times New Roman"/>
        </w:rPr>
        <w:t>Britto (2005</w:t>
      </w:r>
      <w:r w:rsidR="00F27D57" w:rsidRPr="009B43CA">
        <w:rPr>
          <w:rFonts w:cs="Times New Roman"/>
        </w:rPr>
        <w:t xml:space="preserve">, </w:t>
      </w:r>
      <w:r w:rsidR="008A1ED4">
        <w:rPr>
          <w:rFonts w:cs="Times New Roman"/>
        </w:rPr>
        <w:t>p.</w:t>
      </w:r>
      <w:r w:rsidR="00F27D57" w:rsidRPr="009B43CA">
        <w:rPr>
          <w:rFonts w:cs="Times New Roman"/>
        </w:rPr>
        <w:t xml:space="preserve"> 72</w:t>
      </w:r>
      <w:r w:rsidR="00475C30" w:rsidRPr="009B43CA">
        <w:rPr>
          <w:rFonts w:cs="Times New Roman"/>
        </w:rPr>
        <w:t>)</w:t>
      </w:r>
      <w:r w:rsidR="006F63FE" w:rsidRPr="009B43CA">
        <w:rPr>
          <w:rFonts w:cs="Times New Roman"/>
        </w:rPr>
        <w:t xml:space="preserve">, </w:t>
      </w:r>
      <w:r w:rsidR="00F324A3">
        <w:rPr>
          <w:rFonts w:cs="Times New Roman"/>
        </w:rPr>
        <w:t xml:space="preserve">em relação ao Tribunal de Contas, </w:t>
      </w:r>
      <w:r w:rsidR="00A226DF">
        <w:rPr>
          <w:rFonts w:cs="Times New Roman"/>
        </w:rPr>
        <w:t xml:space="preserve">indica partilhar dessa </w:t>
      </w:r>
      <w:r w:rsidR="00A226DF" w:rsidRPr="009B43CA">
        <w:rPr>
          <w:rFonts w:cs="Times New Roman"/>
        </w:rPr>
        <w:t xml:space="preserve">visão </w:t>
      </w:r>
      <w:r w:rsidR="00A226DF">
        <w:rPr>
          <w:rFonts w:cs="Times New Roman"/>
        </w:rPr>
        <w:t>ao sustentar o seguinte</w:t>
      </w:r>
      <w:r w:rsidR="006F63FE" w:rsidRPr="009B43CA">
        <w:rPr>
          <w:rFonts w:cs="Times New Roman"/>
        </w:rPr>
        <w:t>:</w:t>
      </w:r>
      <w:r w:rsidR="00E95E02" w:rsidRPr="009B43CA">
        <w:rPr>
          <w:rFonts w:cs="Times New Roman"/>
        </w:rPr>
        <w:t xml:space="preserve"> “Esse</w:t>
      </w:r>
      <w:r w:rsidR="00475C30" w:rsidRPr="009B43CA">
        <w:rPr>
          <w:rFonts w:cs="Times New Roman"/>
        </w:rPr>
        <w:t xml:space="preserve"> o </w:t>
      </w:r>
      <w:r w:rsidR="00475C30" w:rsidRPr="009B43CA">
        <w:rPr>
          <w:rFonts w:cs="Times New Roman"/>
          <w:i/>
          <w:iCs/>
        </w:rPr>
        <w:t>pano de fundo</w:t>
      </w:r>
      <w:r w:rsidR="00475C30" w:rsidRPr="009B43CA">
        <w:rPr>
          <w:rFonts w:cs="Times New Roman"/>
        </w:rPr>
        <w:t xml:space="preserve"> para uma proposição complementar: a proposição de que os processos instaurados pelos Tribunais de Contas têm sua própria ontologia.</w:t>
      </w:r>
      <w:r w:rsidR="001D22DD" w:rsidRPr="009B43CA">
        <w:rPr>
          <w:rFonts w:cs="Times New Roman"/>
        </w:rPr>
        <w:t xml:space="preserve"> </w:t>
      </w:r>
      <w:r w:rsidR="00475C30" w:rsidRPr="009B43CA">
        <w:rPr>
          <w:rFonts w:cs="Times New Roman"/>
        </w:rPr>
        <w:t xml:space="preserve">São </w:t>
      </w:r>
      <w:r w:rsidR="00475C30" w:rsidRPr="009B43CA">
        <w:rPr>
          <w:rFonts w:cs="Times New Roman"/>
          <w:i/>
          <w:iCs/>
        </w:rPr>
        <w:t xml:space="preserve">processos de contas, </w:t>
      </w:r>
      <w:r w:rsidR="00475C30" w:rsidRPr="009B43CA">
        <w:rPr>
          <w:rFonts w:cs="Times New Roman"/>
        </w:rPr>
        <w:t>e não processos parlamentares, nem judiciais, nem administrativos</w:t>
      </w:r>
      <w:r w:rsidR="006E394D" w:rsidRPr="009B43CA">
        <w:rPr>
          <w:rFonts w:cs="Times New Roman"/>
        </w:rPr>
        <w:t>”</w:t>
      </w:r>
      <w:r w:rsidR="00475C30" w:rsidRPr="009B43CA">
        <w:rPr>
          <w:rFonts w:cs="Times New Roman"/>
        </w:rPr>
        <w:t>.</w:t>
      </w:r>
      <w:r w:rsidR="006E394D" w:rsidRPr="009B43CA">
        <w:rPr>
          <w:rFonts w:cs="Times New Roman"/>
        </w:rPr>
        <w:t xml:space="preserve"> </w:t>
      </w:r>
    </w:p>
    <w:p w14:paraId="5A1E7242" w14:textId="5CABE8AF" w:rsidR="004D4BD1" w:rsidRDefault="008B6012" w:rsidP="009B43CA">
      <w:pPr>
        <w:rPr>
          <w:rFonts w:cs="Times New Roman"/>
        </w:rPr>
      </w:pPr>
      <w:r w:rsidRPr="009B43CA">
        <w:rPr>
          <w:rFonts w:cs="Times New Roman"/>
        </w:rPr>
        <w:t>E, sobre</w:t>
      </w:r>
      <w:r w:rsidR="00DC756C" w:rsidRPr="009B43CA">
        <w:rPr>
          <w:rFonts w:cs="Times New Roman"/>
        </w:rPr>
        <w:t xml:space="preserve"> o</w:t>
      </w:r>
      <w:r w:rsidRPr="009B43CA">
        <w:rPr>
          <w:rFonts w:cs="Times New Roman"/>
        </w:rPr>
        <w:t xml:space="preserve"> Ministério Público, </w:t>
      </w:r>
      <w:r w:rsidR="00F51AFA">
        <w:rPr>
          <w:rFonts w:cs="Times New Roman"/>
        </w:rPr>
        <w:t>Cardoso (2019, p. 57)</w:t>
      </w:r>
      <w:r w:rsidRPr="009B43CA">
        <w:rPr>
          <w:rFonts w:cs="Times New Roman"/>
        </w:rPr>
        <w:t xml:space="preserve"> </w:t>
      </w:r>
      <w:r w:rsidR="00A706C2" w:rsidRPr="009B43CA">
        <w:rPr>
          <w:rFonts w:cs="Times New Roman"/>
        </w:rPr>
        <w:t>afirma</w:t>
      </w:r>
      <w:r w:rsidR="00DC52FA" w:rsidRPr="009B43CA">
        <w:rPr>
          <w:rFonts w:cs="Times New Roman"/>
        </w:rPr>
        <w:t xml:space="preserve"> que</w:t>
      </w:r>
      <w:r w:rsidR="001D22DD" w:rsidRPr="009B43CA">
        <w:rPr>
          <w:rFonts w:cs="Times New Roman"/>
        </w:rPr>
        <w:t>:</w:t>
      </w:r>
      <w:r w:rsidR="006E394D" w:rsidRPr="009B43CA">
        <w:rPr>
          <w:rFonts w:cs="Times New Roman"/>
        </w:rPr>
        <w:t xml:space="preserve"> </w:t>
      </w:r>
    </w:p>
    <w:p w14:paraId="7202A742" w14:textId="6A3EF26D" w:rsidR="001D22DD" w:rsidRPr="004D4BD1" w:rsidRDefault="00F51AFA" w:rsidP="004D4BD1">
      <w:pPr>
        <w:spacing w:before="120" w:after="120" w:line="240" w:lineRule="auto"/>
        <w:ind w:left="2268"/>
        <w:rPr>
          <w:rFonts w:cs="Times New Roman"/>
          <w:sz w:val="22"/>
          <w:szCs w:val="22"/>
        </w:rPr>
      </w:pPr>
      <w:r w:rsidRPr="00F51AFA">
        <w:rPr>
          <w:rFonts w:cs="Times New Roman"/>
          <w:sz w:val="22"/>
          <w:szCs w:val="22"/>
        </w:rPr>
        <w:t>Doutrina divergente, porém, afirma ser sim o Ministério Público um Quarto Poder do Estado. Michel Temer, por exemplo, afirmou que</w:t>
      </w:r>
      <w:r w:rsidR="00704E52">
        <w:rPr>
          <w:rFonts w:cs="Times New Roman"/>
          <w:sz w:val="22"/>
          <w:szCs w:val="22"/>
        </w:rPr>
        <w:t>,</w:t>
      </w:r>
      <w:r w:rsidRPr="00F51AFA">
        <w:rPr>
          <w:rFonts w:cs="Times New Roman"/>
          <w:sz w:val="22"/>
          <w:szCs w:val="22"/>
        </w:rPr>
        <w:t xml:space="preserve"> “o Ministério Público é o Quarto Poder</w:t>
      </w:r>
      <w:r w:rsidR="00704E52">
        <w:rPr>
          <w:rFonts w:cs="Times New Roman"/>
          <w:sz w:val="22"/>
          <w:szCs w:val="22"/>
        </w:rPr>
        <w:t xml:space="preserve"> do</w:t>
      </w:r>
      <w:r w:rsidRPr="00F51AFA">
        <w:rPr>
          <w:rFonts w:cs="Times New Roman"/>
          <w:sz w:val="22"/>
          <w:szCs w:val="22"/>
        </w:rPr>
        <w:t xml:space="preserve"> Estado, não nominado. Mas nada importa que seja nominado ou não, tendo em vista a interpretação sistêmica que nós devemos dar ao texto constitucional” (ANPR, 2009, p. 17). Alfredo Valladão também afirma o seguinte, “o Ministério Público se apresenta com a figura de um verdadeiro poder do Estado. Se Montesquieu tivesse escrito hoje o Espírito das Leis, por certo não seria tríplice, mas quádrupla a Divisão dos Poderes” (LYRA FILHO, 2000, p. 85). Outro jurista, Mário Dias, assim diz, “esta, a posição indiscutível que compete ao MP, isto é, a de Quarto Poder do Estado, ou seja: Poder Legal, Poder Fiscalizador, Poder Coordenador (</w:t>
      </w:r>
      <w:r w:rsidR="00927BDA">
        <w:rPr>
          <w:rFonts w:cs="Times New Roman"/>
          <w:sz w:val="22"/>
          <w:szCs w:val="22"/>
        </w:rPr>
        <w:t>…</w:t>
      </w:r>
      <w:r w:rsidRPr="00F51AFA">
        <w:rPr>
          <w:rFonts w:cs="Times New Roman"/>
          <w:sz w:val="22"/>
          <w:szCs w:val="22"/>
        </w:rPr>
        <w:t xml:space="preserve">)” (Tomo I, p. 314-315). </w:t>
      </w:r>
    </w:p>
    <w:p w14:paraId="0ABFC8DF" w14:textId="72602535" w:rsidR="00106FAD" w:rsidRPr="009B43CA" w:rsidRDefault="00106FAD" w:rsidP="009B43CA">
      <w:pPr>
        <w:rPr>
          <w:rFonts w:cs="Times New Roman"/>
        </w:rPr>
      </w:pPr>
      <w:r w:rsidRPr="009B43CA">
        <w:rPr>
          <w:rFonts w:cs="Times New Roman"/>
        </w:rPr>
        <w:t>De qualquer maneira, a expressão de Garcia (</w:t>
      </w:r>
      <w:r w:rsidR="00101051" w:rsidRPr="009B43CA">
        <w:rPr>
          <w:rFonts w:cs="Times New Roman"/>
        </w:rPr>
        <w:t>2017</w:t>
      </w:r>
      <w:r w:rsidR="002F095D" w:rsidRPr="009B43CA">
        <w:rPr>
          <w:rFonts w:cs="Times New Roman"/>
        </w:rPr>
        <w:t xml:space="preserve">, </w:t>
      </w:r>
      <w:r w:rsidR="008A1ED4">
        <w:rPr>
          <w:rFonts w:cs="Times New Roman"/>
        </w:rPr>
        <w:t>p.</w:t>
      </w:r>
      <w:r w:rsidR="002F095D" w:rsidRPr="009B43CA">
        <w:rPr>
          <w:rFonts w:cs="Times New Roman"/>
        </w:rPr>
        <w:t xml:space="preserve"> </w:t>
      </w:r>
      <w:r w:rsidR="004D28D0" w:rsidRPr="009B43CA">
        <w:rPr>
          <w:rFonts w:cs="Times New Roman"/>
        </w:rPr>
        <w:t>108</w:t>
      </w:r>
      <w:r w:rsidR="00101051" w:rsidRPr="009B43CA">
        <w:rPr>
          <w:rFonts w:cs="Times New Roman"/>
        </w:rPr>
        <w:t xml:space="preserve">) </w:t>
      </w:r>
      <w:r w:rsidR="0091212E" w:rsidRPr="009B43CA">
        <w:rPr>
          <w:rFonts w:cs="Times New Roman"/>
        </w:rPr>
        <w:t xml:space="preserve">é </w:t>
      </w:r>
      <w:r w:rsidR="00DC52FA" w:rsidRPr="009B43CA">
        <w:rPr>
          <w:rFonts w:cs="Times New Roman"/>
        </w:rPr>
        <w:t xml:space="preserve">a que </w:t>
      </w:r>
      <w:r w:rsidR="0091212E" w:rsidRPr="009B43CA">
        <w:rPr>
          <w:rFonts w:cs="Times New Roman"/>
        </w:rPr>
        <w:t xml:space="preserve">talvez melhor </w:t>
      </w:r>
      <w:r w:rsidR="00DC52FA" w:rsidRPr="009B43CA">
        <w:rPr>
          <w:rFonts w:cs="Times New Roman"/>
        </w:rPr>
        <w:t xml:space="preserve">trate desse </w:t>
      </w:r>
      <w:r w:rsidR="0091212E" w:rsidRPr="009B43CA">
        <w:rPr>
          <w:rFonts w:cs="Times New Roman"/>
        </w:rPr>
        <w:t>tema:</w:t>
      </w:r>
    </w:p>
    <w:p w14:paraId="1FEA2AA0" w14:textId="7C8F83C9" w:rsidR="00FC6C66" w:rsidRPr="004D4BD1" w:rsidRDefault="00FC6C66" w:rsidP="004D4BD1">
      <w:pPr>
        <w:spacing w:before="120" w:after="0" w:line="240" w:lineRule="auto"/>
        <w:ind w:left="2268"/>
        <w:rPr>
          <w:rFonts w:cs="Times New Roman"/>
          <w:sz w:val="22"/>
          <w:szCs w:val="22"/>
        </w:rPr>
      </w:pPr>
      <w:r w:rsidRPr="004D4BD1">
        <w:rPr>
          <w:rFonts w:cs="Times New Roman"/>
          <w:sz w:val="22"/>
          <w:szCs w:val="22"/>
        </w:rPr>
        <w:t xml:space="preserve">Consoante a doutrina </w:t>
      </w:r>
      <w:r w:rsidR="00310379" w:rsidRPr="004D4BD1">
        <w:rPr>
          <w:rFonts w:cs="Times New Roman"/>
          <w:sz w:val="22"/>
          <w:szCs w:val="22"/>
        </w:rPr>
        <w:t>clássica</w:t>
      </w:r>
      <w:r w:rsidRPr="004D4BD1">
        <w:rPr>
          <w:rFonts w:cs="Times New Roman"/>
          <w:sz w:val="22"/>
          <w:szCs w:val="22"/>
        </w:rPr>
        <w:t xml:space="preserve">, que tem recebido temperamentos, o poder do Estado, como forma de </w:t>
      </w:r>
      <w:r w:rsidR="00310379" w:rsidRPr="004D4BD1">
        <w:rPr>
          <w:rFonts w:cs="Times New Roman"/>
          <w:sz w:val="22"/>
          <w:szCs w:val="22"/>
        </w:rPr>
        <w:t>manifestação</w:t>
      </w:r>
      <w:r w:rsidRPr="004D4BD1">
        <w:rPr>
          <w:rFonts w:cs="Times New Roman"/>
          <w:sz w:val="22"/>
          <w:szCs w:val="22"/>
        </w:rPr>
        <w:t xml:space="preserve"> de sua soberania, é uno e </w:t>
      </w:r>
      <w:r w:rsidR="00310379" w:rsidRPr="004D4BD1">
        <w:rPr>
          <w:rFonts w:cs="Times New Roman"/>
          <w:sz w:val="22"/>
          <w:szCs w:val="22"/>
        </w:rPr>
        <w:t>indivisível</w:t>
      </w:r>
      <w:r w:rsidRPr="004D4BD1">
        <w:rPr>
          <w:rFonts w:cs="Times New Roman"/>
          <w:sz w:val="22"/>
          <w:szCs w:val="22"/>
        </w:rPr>
        <w:t xml:space="preserve">, sendo exercido por meio de </w:t>
      </w:r>
      <w:r w:rsidR="00310379" w:rsidRPr="004D4BD1">
        <w:rPr>
          <w:rFonts w:cs="Times New Roman"/>
          <w:sz w:val="22"/>
          <w:szCs w:val="22"/>
        </w:rPr>
        <w:t>órgãos</w:t>
      </w:r>
      <w:r w:rsidRPr="004D4BD1">
        <w:rPr>
          <w:rFonts w:cs="Times New Roman"/>
          <w:sz w:val="22"/>
          <w:szCs w:val="22"/>
        </w:rPr>
        <w:t xml:space="preserve"> </w:t>
      </w:r>
      <w:r w:rsidR="00310379" w:rsidRPr="004D4BD1">
        <w:rPr>
          <w:rFonts w:cs="Times New Roman"/>
          <w:sz w:val="22"/>
          <w:szCs w:val="22"/>
        </w:rPr>
        <w:t>autônomos</w:t>
      </w:r>
      <w:r w:rsidRPr="004D4BD1">
        <w:rPr>
          <w:rFonts w:cs="Times New Roman"/>
          <w:sz w:val="22"/>
          <w:szCs w:val="22"/>
        </w:rPr>
        <w:t xml:space="preserve"> que desempenham as distintas </w:t>
      </w:r>
      <w:r w:rsidR="00310379" w:rsidRPr="004D4BD1">
        <w:rPr>
          <w:rFonts w:cs="Times New Roman"/>
          <w:sz w:val="22"/>
          <w:szCs w:val="22"/>
        </w:rPr>
        <w:t>funções</w:t>
      </w:r>
      <w:r w:rsidRPr="004D4BD1">
        <w:rPr>
          <w:rFonts w:cs="Times New Roman"/>
          <w:sz w:val="22"/>
          <w:szCs w:val="22"/>
        </w:rPr>
        <w:t xml:space="preserve"> estatais. Conforme a atividade preponderantemente desenvolvida, tais </w:t>
      </w:r>
      <w:r w:rsidR="00310379" w:rsidRPr="004D4BD1">
        <w:rPr>
          <w:rFonts w:cs="Times New Roman"/>
          <w:sz w:val="22"/>
          <w:szCs w:val="22"/>
        </w:rPr>
        <w:t>funções</w:t>
      </w:r>
      <w:r w:rsidRPr="004D4BD1">
        <w:rPr>
          <w:rFonts w:cs="Times New Roman"/>
          <w:sz w:val="22"/>
          <w:szCs w:val="22"/>
        </w:rPr>
        <w:t xml:space="preserve"> tradicionalmente recebem a </w:t>
      </w:r>
      <w:r w:rsidR="00310379" w:rsidRPr="004D4BD1">
        <w:rPr>
          <w:rFonts w:cs="Times New Roman"/>
          <w:sz w:val="22"/>
          <w:szCs w:val="22"/>
        </w:rPr>
        <w:t>denominação</w:t>
      </w:r>
      <w:r w:rsidRPr="004D4BD1">
        <w:rPr>
          <w:rFonts w:cs="Times New Roman"/>
          <w:sz w:val="22"/>
          <w:szCs w:val="22"/>
        </w:rPr>
        <w:t xml:space="preserve"> de Poder Legislativo, Poder Executivo e Poder </w:t>
      </w:r>
      <w:r w:rsidR="00310379" w:rsidRPr="004D4BD1">
        <w:rPr>
          <w:rFonts w:cs="Times New Roman"/>
          <w:sz w:val="22"/>
          <w:szCs w:val="22"/>
        </w:rPr>
        <w:t>Judiciário</w:t>
      </w:r>
      <w:r w:rsidRPr="004D4BD1">
        <w:rPr>
          <w:rFonts w:cs="Times New Roman"/>
          <w:sz w:val="22"/>
          <w:szCs w:val="22"/>
        </w:rPr>
        <w:t>.</w:t>
      </w:r>
    </w:p>
    <w:p w14:paraId="2694109D" w14:textId="2B98170F" w:rsidR="00266F80" w:rsidRPr="004D4BD1" w:rsidRDefault="00310379" w:rsidP="004D4BD1">
      <w:pPr>
        <w:spacing w:after="120" w:line="240" w:lineRule="auto"/>
        <w:ind w:left="2268"/>
        <w:rPr>
          <w:rFonts w:cs="Times New Roman"/>
          <w:sz w:val="22"/>
          <w:szCs w:val="22"/>
        </w:rPr>
      </w:pPr>
      <w:r w:rsidRPr="004D4BD1">
        <w:rPr>
          <w:rFonts w:cs="Times New Roman"/>
          <w:sz w:val="22"/>
          <w:szCs w:val="22"/>
        </w:rPr>
        <w:t>Concepções</w:t>
      </w:r>
      <w:r w:rsidR="00FC6C66" w:rsidRPr="004D4BD1">
        <w:rPr>
          <w:rFonts w:cs="Times New Roman"/>
          <w:sz w:val="22"/>
          <w:szCs w:val="22"/>
        </w:rPr>
        <w:t xml:space="preserve"> </w:t>
      </w:r>
      <w:r w:rsidR="00E102DA" w:rsidRPr="004D4BD1">
        <w:rPr>
          <w:rFonts w:cs="Times New Roman"/>
          <w:sz w:val="22"/>
          <w:szCs w:val="22"/>
        </w:rPr>
        <w:t>ideológicas</w:t>
      </w:r>
      <w:r w:rsidR="00FC6C66" w:rsidRPr="004D4BD1">
        <w:rPr>
          <w:rFonts w:cs="Times New Roman"/>
          <w:sz w:val="22"/>
          <w:szCs w:val="22"/>
        </w:rPr>
        <w:t xml:space="preserve"> à parte, mantendo-se o texto constitucional fiel à </w:t>
      </w:r>
      <w:r w:rsidR="00E102DA" w:rsidRPr="004D4BD1">
        <w:rPr>
          <w:rFonts w:cs="Times New Roman"/>
          <w:sz w:val="22"/>
          <w:szCs w:val="22"/>
        </w:rPr>
        <w:t>divisão</w:t>
      </w:r>
      <w:r w:rsidR="00FC6C66" w:rsidRPr="004D4BD1">
        <w:rPr>
          <w:rFonts w:cs="Times New Roman"/>
          <w:sz w:val="22"/>
          <w:szCs w:val="22"/>
        </w:rPr>
        <w:t xml:space="preserve"> tripartite das </w:t>
      </w:r>
      <w:r w:rsidR="00E102DA" w:rsidRPr="004D4BD1">
        <w:rPr>
          <w:rFonts w:cs="Times New Roman"/>
          <w:sz w:val="22"/>
          <w:szCs w:val="22"/>
        </w:rPr>
        <w:t>funções</w:t>
      </w:r>
      <w:r w:rsidR="00FC6C66" w:rsidRPr="004D4BD1">
        <w:rPr>
          <w:rFonts w:cs="Times New Roman"/>
          <w:sz w:val="22"/>
          <w:szCs w:val="22"/>
        </w:rPr>
        <w:t xml:space="preserve"> estatais, há muito sistematizada por Montesquieu, </w:t>
      </w:r>
      <w:r w:rsidR="00E102DA" w:rsidRPr="004D4BD1">
        <w:rPr>
          <w:rFonts w:cs="Times New Roman"/>
          <w:sz w:val="22"/>
          <w:szCs w:val="22"/>
        </w:rPr>
        <w:t>não</w:t>
      </w:r>
      <w:r w:rsidR="00FC6C66" w:rsidRPr="004D4BD1">
        <w:rPr>
          <w:rFonts w:cs="Times New Roman"/>
          <w:sz w:val="22"/>
          <w:szCs w:val="22"/>
        </w:rPr>
        <w:t xml:space="preserve"> há </w:t>
      </w:r>
      <w:r w:rsidR="00FF2751" w:rsidRPr="004D4BD1">
        <w:rPr>
          <w:rFonts w:cs="Times New Roman"/>
          <w:sz w:val="22"/>
          <w:szCs w:val="22"/>
        </w:rPr>
        <w:t>espaço</w:t>
      </w:r>
      <w:r w:rsidR="00FC6C66" w:rsidRPr="004D4BD1">
        <w:rPr>
          <w:rFonts w:cs="Times New Roman"/>
          <w:sz w:val="22"/>
          <w:szCs w:val="22"/>
        </w:rPr>
        <w:t xml:space="preserve">, no atual momento </w:t>
      </w:r>
      <w:r w:rsidR="00FF2751" w:rsidRPr="004D4BD1">
        <w:rPr>
          <w:rFonts w:cs="Times New Roman"/>
          <w:sz w:val="22"/>
          <w:szCs w:val="22"/>
        </w:rPr>
        <w:t>histórico</w:t>
      </w:r>
      <w:r w:rsidR="00FC6C66" w:rsidRPr="004D4BD1">
        <w:rPr>
          <w:rFonts w:cs="Times New Roman"/>
          <w:sz w:val="22"/>
          <w:szCs w:val="22"/>
        </w:rPr>
        <w:t xml:space="preserve">, para </w:t>
      </w:r>
      <w:r w:rsidR="00FF2751" w:rsidRPr="004D4BD1">
        <w:rPr>
          <w:rFonts w:cs="Times New Roman"/>
          <w:sz w:val="22"/>
          <w:szCs w:val="22"/>
        </w:rPr>
        <w:t>discussões</w:t>
      </w:r>
      <w:r w:rsidR="00FC6C66" w:rsidRPr="004D4BD1">
        <w:rPr>
          <w:rFonts w:cs="Times New Roman"/>
          <w:sz w:val="22"/>
          <w:szCs w:val="22"/>
        </w:rPr>
        <w:t xml:space="preserve"> sobre ser, ou </w:t>
      </w:r>
      <w:r w:rsidR="00FF2751" w:rsidRPr="004D4BD1">
        <w:rPr>
          <w:rFonts w:cs="Times New Roman"/>
          <w:sz w:val="22"/>
          <w:szCs w:val="22"/>
        </w:rPr>
        <w:t>não</w:t>
      </w:r>
      <w:r w:rsidR="00FC6C66" w:rsidRPr="004D4BD1">
        <w:rPr>
          <w:rFonts w:cs="Times New Roman"/>
          <w:sz w:val="22"/>
          <w:szCs w:val="22"/>
        </w:rPr>
        <w:t xml:space="preserve">, o </w:t>
      </w:r>
      <w:r w:rsidR="00FF2751" w:rsidRPr="004D4BD1">
        <w:rPr>
          <w:rFonts w:cs="Times New Roman"/>
          <w:sz w:val="22"/>
          <w:szCs w:val="22"/>
        </w:rPr>
        <w:t>Ministério</w:t>
      </w:r>
      <w:r w:rsidR="00FC6C66" w:rsidRPr="004D4BD1">
        <w:rPr>
          <w:rFonts w:cs="Times New Roman"/>
          <w:sz w:val="22"/>
          <w:szCs w:val="22"/>
        </w:rPr>
        <w:t xml:space="preserve"> </w:t>
      </w:r>
      <w:r w:rsidR="00FF2751" w:rsidRPr="004D4BD1">
        <w:rPr>
          <w:rFonts w:cs="Times New Roman"/>
          <w:sz w:val="22"/>
          <w:szCs w:val="22"/>
        </w:rPr>
        <w:t>P</w:t>
      </w:r>
      <w:r w:rsidR="00FF2751">
        <w:rPr>
          <w:rFonts w:cs="Times New Roman"/>
          <w:sz w:val="22"/>
          <w:szCs w:val="22"/>
        </w:rPr>
        <w:t>ú</w:t>
      </w:r>
      <w:r w:rsidR="00FF2751" w:rsidRPr="004D4BD1">
        <w:rPr>
          <w:rFonts w:cs="Times New Roman"/>
          <w:sz w:val="22"/>
          <w:szCs w:val="22"/>
        </w:rPr>
        <w:t>blico</w:t>
      </w:r>
      <w:r w:rsidR="00FC6C66" w:rsidRPr="004D4BD1">
        <w:rPr>
          <w:rFonts w:cs="Times New Roman"/>
          <w:sz w:val="22"/>
          <w:szCs w:val="22"/>
        </w:rPr>
        <w:t xml:space="preserve"> um quarto poder. A </w:t>
      </w:r>
      <w:r w:rsidR="00FF2751" w:rsidRPr="004D4BD1">
        <w:rPr>
          <w:rFonts w:cs="Times New Roman"/>
          <w:sz w:val="22"/>
          <w:szCs w:val="22"/>
        </w:rPr>
        <w:t>Constituição</w:t>
      </w:r>
      <w:r w:rsidR="00FC6C66" w:rsidRPr="004D4BD1">
        <w:rPr>
          <w:rFonts w:cs="Times New Roman"/>
          <w:sz w:val="22"/>
          <w:szCs w:val="22"/>
        </w:rPr>
        <w:t xml:space="preserve"> de 1988, a exemplo de suas antecessoras, </w:t>
      </w:r>
      <w:r w:rsidR="00FF2751" w:rsidRPr="004D4BD1">
        <w:rPr>
          <w:rFonts w:cs="Times New Roman"/>
          <w:sz w:val="22"/>
          <w:szCs w:val="22"/>
        </w:rPr>
        <w:t>não</w:t>
      </w:r>
      <w:r w:rsidR="00FC6C66" w:rsidRPr="004D4BD1">
        <w:rPr>
          <w:rFonts w:cs="Times New Roman"/>
          <w:sz w:val="22"/>
          <w:szCs w:val="22"/>
        </w:rPr>
        <w:t xml:space="preserve"> o considerou como tal (“art. 2</w:t>
      </w:r>
      <w:r w:rsidR="00C53CAB">
        <w:rPr>
          <w:rFonts w:cs="Times New Roman"/>
          <w:sz w:val="22"/>
          <w:szCs w:val="22"/>
        </w:rPr>
        <w:t>º</w:t>
      </w:r>
      <w:r w:rsidR="00FC6C66" w:rsidRPr="004D4BD1">
        <w:rPr>
          <w:rFonts w:cs="Times New Roman"/>
          <w:sz w:val="22"/>
          <w:szCs w:val="22"/>
        </w:rPr>
        <w:t xml:space="preserve"> </w:t>
      </w:r>
      <w:r w:rsidR="00FF2751" w:rsidRPr="004D4BD1">
        <w:rPr>
          <w:rFonts w:cs="Times New Roman"/>
          <w:sz w:val="22"/>
          <w:szCs w:val="22"/>
        </w:rPr>
        <w:t>São</w:t>
      </w:r>
      <w:r w:rsidR="00FC6C66" w:rsidRPr="004D4BD1">
        <w:rPr>
          <w:rFonts w:cs="Times New Roman"/>
          <w:sz w:val="22"/>
          <w:szCs w:val="22"/>
        </w:rPr>
        <w:t xml:space="preserve"> Poderes da </w:t>
      </w:r>
      <w:r w:rsidR="00FF2751" w:rsidRPr="004D4BD1">
        <w:rPr>
          <w:rFonts w:cs="Times New Roman"/>
          <w:sz w:val="22"/>
          <w:szCs w:val="22"/>
        </w:rPr>
        <w:t>União</w:t>
      </w:r>
      <w:r w:rsidR="00FC6C66" w:rsidRPr="004D4BD1">
        <w:rPr>
          <w:rFonts w:cs="Times New Roman"/>
          <w:sz w:val="22"/>
          <w:szCs w:val="22"/>
        </w:rPr>
        <w:t xml:space="preserve">, independentes e </w:t>
      </w:r>
      <w:r w:rsidR="00FF2751" w:rsidRPr="004D4BD1">
        <w:rPr>
          <w:rFonts w:cs="Times New Roman"/>
          <w:sz w:val="22"/>
          <w:szCs w:val="22"/>
        </w:rPr>
        <w:t>harmônicos</w:t>
      </w:r>
      <w:r w:rsidR="00FC6C66" w:rsidRPr="004D4BD1">
        <w:rPr>
          <w:rFonts w:cs="Times New Roman"/>
          <w:sz w:val="22"/>
          <w:szCs w:val="22"/>
        </w:rPr>
        <w:t xml:space="preserve"> entre si, o Legislativo, o Executivo e o </w:t>
      </w:r>
      <w:r w:rsidR="00FF2751" w:rsidRPr="004D4BD1">
        <w:rPr>
          <w:rFonts w:cs="Times New Roman"/>
          <w:sz w:val="22"/>
          <w:szCs w:val="22"/>
        </w:rPr>
        <w:t>Judiciário</w:t>
      </w:r>
      <w:r w:rsidR="00FC6C66" w:rsidRPr="004D4BD1">
        <w:rPr>
          <w:rFonts w:cs="Times New Roman"/>
          <w:sz w:val="22"/>
          <w:szCs w:val="22"/>
        </w:rPr>
        <w:t xml:space="preserve">”), tendo-o situado no </w:t>
      </w:r>
      <w:r w:rsidR="00FF2751" w:rsidRPr="004D4BD1">
        <w:rPr>
          <w:rFonts w:cs="Times New Roman"/>
          <w:sz w:val="22"/>
          <w:szCs w:val="22"/>
        </w:rPr>
        <w:t>Capítulo</w:t>
      </w:r>
      <w:r w:rsidR="00FC6C66" w:rsidRPr="004D4BD1">
        <w:rPr>
          <w:rFonts w:cs="Times New Roman"/>
          <w:sz w:val="22"/>
          <w:szCs w:val="22"/>
        </w:rPr>
        <w:t xml:space="preserve"> IV do </w:t>
      </w:r>
      <w:r w:rsidR="00FF2751" w:rsidRPr="004D4BD1">
        <w:rPr>
          <w:rFonts w:cs="Times New Roman"/>
          <w:sz w:val="22"/>
          <w:szCs w:val="22"/>
        </w:rPr>
        <w:t>Título</w:t>
      </w:r>
      <w:r w:rsidR="00FC6C66" w:rsidRPr="004D4BD1">
        <w:rPr>
          <w:rFonts w:cs="Times New Roman"/>
          <w:sz w:val="22"/>
          <w:szCs w:val="22"/>
        </w:rPr>
        <w:t xml:space="preserve"> IV, relativo </w:t>
      </w:r>
      <w:r w:rsidR="00E102DA" w:rsidRPr="004D4BD1">
        <w:rPr>
          <w:rFonts w:cs="Times New Roman"/>
          <w:sz w:val="22"/>
          <w:szCs w:val="22"/>
        </w:rPr>
        <w:t>às</w:t>
      </w:r>
      <w:r w:rsidR="00FC6C66" w:rsidRPr="004D4BD1">
        <w:rPr>
          <w:rFonts w:cs="Times New Roman"/>
          <w:sz w:val="22"/>
          <w:szCs w:val="22"/>
        </w:rPr>
        <w:t xml:space="preserve"> “</w:t>
      </w:r>
      <w:r w:rsidR="00E102DA" w:rsidRPr="004D4BD1">
        <w:rPr>
          <w:rFonts w:cs="Times New Roman"/>
          <w:sz w:val="22"/>
          <w:szCs w:val="22"/>
        </w:rPr>
        <w:t>Funções</w:t>
      </w:r>
      <w:r w:rsidR="00FC6C66" w:rsidRPr="004D4BD1">
        <w:rPr>
          <w:rFonts w:cs="Times New Roman"/>
          <w:sz w:val="22"/>
          <w:szCs w:val="22"/>
        </w:rPr>
        <w:t xml:space="preserve"> Essenciais à </w:t>
      </w:r>
      <w:r w:rsidR="00E102DA" w:rsidRPr="004D4BD1">
        <w:rPr>
          <w:rFonts w:cs="Times New Roman"/>
          <w:sz w:val="22"/>
          <w:szCs w:val="22"/>
        </w:rPr>
        <w:t>Justiça</w:t>
      </w:r>
      <w:r w:rsidR="00FC6C66" w:rsidRPr="004D4BD1">
        <w:rPr>
          <w:rFonts w:cs="Times New Roman"/>
          <w:sz w:val="22"/>
          <w:szCs w:val="22"/>
        </w:rPr>
        <w:t xml:space="preserve">”. Com isso, afastou quaisquer </w:t>
      </w:r>
      <w:r w:rsidR="00E102DA" w:rsidRPr="004D4BD1">
        <w:rPr>
          <w:rFonts w:cs="Times New Roman"/>
          <w:sz w:val="22"/>
          <w:szCs w:val="22"/>
        </w:rPr>
        <w:t>dúvidas</w:t>
      </w:r>
      <w:r w:rsidR="00FC6C66" w:rsidRPr="004D4BD1">
        <w:rPr>
          <w:rFonts w:cs="Times New Roman"/>
          <w:sz w:val="22"/>
          <w:szCs w:val="22"/>
        </w:rPr>
        <w:t xml:space="preserve"> quanto à sua ampla e irrestrita </w:t>
      </w:r>
      <w:r w:rsidR="00E102DA" w:rsidRPr="004D4BD1">
        <w:rPr>
          <w:rFonts w:cs="Times New Roman"/>
          <w:sz w:val="22"/>
          <w:szCs w:val="22"/>
        </w:rPr>
        <w:t>desvinculação</w:t>
      </w:r>
      <w:r w:rsidR="00FC6C66" w:rsidRPr="004D4BD1">
        <w:rPr>
          <w:rFonts w:cs="Times New Roman"/>
          <w:sz w:val="22"/>
          <w:szCs w:val="22"/>
        </w:rPr>
        <w:t xml:space="preserve"> das outras </w:t>
      </w:r>
      <w:r w:rsidR="00E102DA" w:rsidRPr="004D4BD1">
        <w:rPr>
          <w:rFonts w:cs="Times New Roman"/>
          <w:sz w:val="22"/>
          <w:szCs w:val="22"/>
        </w:rPr>
        <w:t>funções</w:t>
      </w:r>
      <w:r w:rsidR="00FC6C66" w:rsidRPr="004D4BD1">
        <w:rPr>
          <w:rFonts w:cs="Times New Roman"/>
          <w:sz w:val="22"/>
          <w:szCs w:val="22"/>
        </w:rPr>
        <w:t xml:space="preserve"> estatais: é um </w:t>
      </w:r>
      <w:r w:rsidR="00E102DA" w:rsidRPr="004D4BD1">
        <w:rPr>
          <w:rFonts w:cs="Times New Roman"/>
          <w:sz w:val="22"/>
          <w:szCs w:val="22"/>
        </w:rPr>
        <w:t>órgão</w:t>
      </w:r>
      <w:r w:rsidR="00FC6C66" w:rsidRPr="004D4BD1">
        <w:rPr>
          <w:rFonts w:cs="Times New Roman"/>
          <w:sz w:val="22"/>
          <w:szCs w:val="22"/>
        </w:rPr>
        <w:t xml:space="preserve"> independente, a exemplo do Tribunal de Contas.</w:t>
      </w:r>
    </w:p>
    <w:p w14:paraId="49E9B15B" w14:textId="489734D6" w:rsidR="00C3349E" w:rsidRDefault="00A02F57" w:rsidP="004D4BD1">
      <w:pPr>
        <w:rPr>
          <w:rFonts w:cs="Times New Roman"/>
        </w:rPr>
      </w:pPr>
      <w:r>
        <w:rPr>
          <w:rFonts w:cs="Times New Roman"/>
        </w:rPr>
        <w:t>P</w:t>
      </w:r>
      <w:r w:rsidR="00ED4FEA">
        <w:rPr>
          <w:rFonts w:cs="Times New Roman"/>
        </w:rPr>
        <w:t>ortanto, a separação de poderes é um princípio basilar do Estado de Direito Brasileiro</w:t>
      </w:r>
      <w:r w:rsidR="00C53CAB">
        <w:rPr>
          <w:rFonts w:cs="Times New Roman"/>
        </w:rPr>
        <w:t>,</w:t>
      </w:r>
      <w:r w:rsidR="003A1274">
        <w:rPr>
          <w:rFonts w:cs="Times New Roman"/>
        </w:rPr>
        <w:t xml:space="preserve"> que se apresenta de forma tripartite e</w:t>
      </w:r>
      <w:r w:rsidR="00ED4FEA">
        <w:rPr>
          <w:rFonts w:cs="Times New Roman"/>
        </w:rPr>
        <w:t xml:space="preserve"> cuja definição abrange uma pl</w:t>
      </w:r>
      <w:r w:rsidR="007233C9">
        <w:rPr>
          <w:rFonts w:cs="Times New Roman"/>
        </w:rPr>
        <w:t xml:space="preserve">uralidade de </w:t>
      </w:r>
      <w:r w:rsidR="00ED4FEA">
        <w:rPr>
          <w:rFonts w:cs="Times New Roman"/>
        </w:rPr>
        <w:t xml:space="preserve">funções essenciais do Estado a serem exercidas por agentes públicos </w:t>
      </w:r>
      <w:r w:rsidR="00BF3A52">
        <w:rPr>
          <w:rFonts w:cs="Times New Roman"/>
        </w:rPr>
        <w:t xml:space="preserve">designados </w:t>
      </w:r>
      <w:r w:rsidR="00ED4FEA">
        <w:rPr>
          <w:rFonts w:cs="Times New Roman"/>
        </w:rPr>
        <w:t>pela própria Constituição Federal</w:t>
      </w:r>
      <w:r w:rsidR="007233C9">
        <w:rPr>
          <w:rFonts w:cs="Times New Roman"/>
        </w:rPr>
        <w:t>.</w:t>
      </w:r>
    </w:p>
    <w:p w14:paraId="0AAB6C58" w14:textId="77777777" w:rsidR="00A226DF" w:rsidRDefault="00BF3A52" w:rsidP="004D4BD1">
      <w:r>
        <w:t>S</w:t>
      </w:r>
      <w:r w:rsidR="00ED4FEA">
        <w:t xml:space="preserve">eu conteúdo jurídico </w:t>
      </w:r>
      <w:r>
        <w:t>contém os seguinte</w:t>
      </w:r>
      <w:r w:rsidR="006E394D">
        <w:t>s elementos</w:t>
      </w:r>
      <w:r>
        <w:t xml:space="preserve"> ou</w:t>
      </w:r>
      <w:r w:rsidR="00FB092C">
        <w:t>,</w:t>
      </w:r>
      <w:r>
        <w:t xml:space="preserve"> conforme </w:t>
      </w:r>
      <w:r w:rsidR="00264A7D">
        <w:t xml:space="preserve">prefere Ferraz </w:t>
      </w:r>
      <w:r>
        <w:t>(1994</w:t>
      </w:r>
      <w:r w:rsidR="00F27D57">
        <w:t xml:space="preserve">, </w:t>
      </w:r>
      <w:r w:rsidR="008A1ED4">
        <w:t>p.</w:t>
      </w:r>
      <w:r w:rsidR="00F27D57">
        <w:t xml:space="preserve"> 21)</w:t>
      </w:r>
      <w:r>
        <w:t>, cláusulas-parâmetros</w:t>
      </w:r>
      <w:r w:rsidR="006E394D">
        <w:t xml:space="preserve">: </w:t>
      </w:r>
      <w:r>
        <w:t>i)</w:t>
      </w:r>
      <w:r w:rsidR="00FB092C">
        <w:t xml:space="preserve"> a</w:t>
      </w:r>
      <w:r>
        <w:t xml:space="preserve"> </w:t>
      </w:r>
      <w:r w:rsidR="006E394D">
        <w:t>independência e harmonia entre os poderes</w:t>
      </w:r>
      <w:r>
        <w:t>; ii) a indelegabilidade</w:t>
      </w:r>
      <w:r w:rsidR="00264A7D">
        <w:t>;</w:t>
      </w:r>
      <w:r>
        <w:t xml:space="preserve"> iii) </w:t>
      </w:r>
      <w:r w:rsidR="006E394D">
        <w:t xml:space="preserve">a </w:t>
      </w:r>
      <w:r w:rsidR="00270534">
        <w:t>não</w:t>
      </w:r>
      <w:r w:rsidR="00FB092C">
        <w:t xml:space="preserve"> </w:t>
      </w:r>
      <w:r w:rsidR="006E394D">
        <w:t>cumula</w:t>
      </w:r>
      <w:r w:rsidR="00270534">
        <w:t xml:space="preserve">tividade </w:t>
      </w:r>
      <w:r>
        <w:t xml:space="preserve">de </w:t>
      </w:r>
      <w:r w:rsidR="00264A7D">
        <w:t>atribuiçõe</w:t>
      </w:r>
      <w:r>
        <w:t>s</w:t>
      </w:r>
      <w:r w:rsidR="00264A7D">
        <w:t>; e, iv) a separação dos poderes nos Estados e Municípios</w:t>
      </w:r>
      <w:r w:rsidR="006E394D">
        <w:t xml:space="preserve">. </w:t>
      </w:r>
    </w:p>
    <w:p w14:paraId="14E05454" w14:textId="19D32C84" w:rsidR="00264A7D" w:rsidRPr="00C3349E" w:rsidRDefault="006E394D" w:rsidP="004D4BD1">
      <w:pPr>
        <w:rPr>
          <w:rFonts w:cs="Times New Roman"/>
        </w:rPr>
      </w:pPr>
      <w:r>
        <w:t>Cada um</w:t>
      </w:r>
      <w:r w:rsidR="00805957">
        <w:t>a dessas cláusulas-parâmetros</w:t>
      </w:r>
      <w:r>
        <w:t xml:space="preserve"> possui desdobramentos </w:t>
      </w:r>
      <w:r w:rsidR="00264A7D">
        <w:t>que</w:t>
      </w:r>
      <w:r>
        <w:t xml:space="preserve"> estão previstos direito pátrio atual</w:t>
      </w:r>
      <w:r w:rsidR="00264A7D">
        <w:t>.</w:t>
      </w:r>
    </w:p>
    <w:p w14:paraId="4EA2290D" w14:textId="77777777" w:rsidR="00A226DF" w:rsidRDefault="00264A7D" w:rsidP="004D4BD1">
      <w:pPr>
        <w:tabs>
          <w:tab w:val="num" w:pos="720"/>
        </w:tabs>
      </w:pPr>
      <w:r>
        <w:t>A primeira, no que diz respeito à independência, divide-se, segundo Silva (2020</w:t>
      </w:r>
      <w:r w:rsidR="00F27D57">
        <w:t xml:space="preserve">, </w:t>
      </w:r>
      <w:r w:rsidR="008A1ED4">
        <w:t>p.</w:t>
      </w:r>
      <w:r w:rsidR="00776B99">
        <w:t xml:space="preserve"> 111)</w:t>
      </w:r>
      <w:r w:rsidR="00B36071">
        <w:t>,</w:t>
      </w:r>
      <w:r>
        <w:t xml:space="preserve"> em: </w:t>
      </w:r>
      <w:r w:rsidRPr="00264A7D">
        <w:t>a) permanência de pessoas no governo sem precisar de outras; b)</w:t>
      </w:r>
      <w:r>
        <w:t xml:space="preserve"> </w:t>
      </w:r>
      <w:r w:rsidRPr="00264A7D">
        <w:t>no exercício de sua competência</w:t>
      </w:r>
      <w:r w:rsidR="00714AEB">
        <w:t>,</w:t>
      </w:r>
      <w:r w:rsidRPr="00264A7D">
        <w:t xml:space="preserve"> não precisa</w:t>
      </w:r>
      <w:r w:rsidR="00714AEB">
        <w:t xml:space="preserve"> da</w:t>
      </w:r>
      <w:r w:rsidRPr="00264A7D">
        <w:t xml:space="preserve"> realização</w:t>
      </w:r>
      <w:r w:rsidR="00714AEB">
        <w:t xml:space="preserve"> de</w:t>
      </w:r>
      <w:r w:rsidRPr="00264A7D">
        <w:t xml:space="preserve"> consulta para obter autorização; e,</w:t>
      </w:r>
      <w:r>
        <w:t xml:space="preserve"> </w:t>
      </w:r>
      <w:r w:rsidRPr="00264A7D">
        <w:t>c) na organização das suas atividades</w:t>
      </w:r>
      <w:r w:rsidR="00256DD2">
        <w:t>,</w:t>
      </w:r>
      <w:r w:rsidRPr="00264A7D">
        <w:t xml:space="preserve"> são livres, observados os preceitos constitucionais.</w:t>
      </w:r>
      <w:r w:rsidR="00CB7C76">
        <w:t xml:space="preserve"> </w:t>
      </w:r>
    </w:p>
    <w:p w14:paraId="05D0BF01" w14:textId="40C0364A" w:rsidR="00314462" w:rsidRDefault="00624FE2" w:rsidP="004D4BD1">
      <w:pPr>
        <w:tabs>
          <w:tab w:val="num" w:pos="720"/>
        </w:tabs>
      </w:pPr>
      <w:r>
        <w:t>Como exemplo, há o caso do juiz</w:t>
      </w:r>
      <w:r w:rsidR="00A226DF">
        <w:t xml:space="preserve"> que, uma vez </w:t>
      </w:r>
      <w:r w:rsidR="004C4A27">
        <w:t>empossado no cargo público</w:t>
      </w:r>
      <w:r w:rsidR="00111184">
        <w:t>, não depende de outros agentes públicos para permanecer nesse cargo, além de exercê-lo sem também precisar de outras pesso</w:t>
      </w:r>
      <w:r w:rsidR="00985165">
        <w:t>as. Quando profere uma sentença</w:t>
      </w:r>
      <w:r w:rsidR="00256DD2">
        <w:t>,</w:t>
      </w:r>
      <w:r w:rsidR="00985165">
        <w:t xml:space="preserve"> </w:t>
      </w:r>
      <w:r w:rsidR="00A226DF">
        <w:t xml:space="preserve">o juiz </w:t>
      </w:r>
      <w:r w:rsidR="00985165">
        <w:t>não tem que consultar ou pedir autorização para agentes públicos que estão atuando no Poder Executivo</w:t>
      </w:r>
      <w:r w:rsidR="00256DD2">
        <w:t>,</w:t>
      </w:r>
      <w:r w:rsidR="00314462">
        <w:t xml:space="preserve"> </w:t>
      </w:r>
      <w:r w:rsidR="00A226DF">
        <w:t xml:space="preserve">por exemplo; </w:t>
      </w:r>
      <w:r w:rsidR="00314462">
        <w:t xml:space="preserve">suas atividades </w:t>
      </w:r>
      <w:r w:rsidR="00A226DF">
        <w:t xml:space="preserve">jurisdicionais </w:t>
      </w:r>
      <w:r w:rsidR="00314462">
        <w:t>são livres dentro dos ditames do direito.</w:t>
      </w:r>
    </w:p>
    <w:p w14:paraId="2F9DB336" w14:textId="1F1FCC3F" w:rsidR="00314462" w:rsidRDefault="00264A7D" w:rsidP="004D4BD1">
      <w:pPr>
        <w:tabs>
          <w:tab w:val="num" w:pos="720"/>
        </w:tabs>
      </w:pPr>
      <w:r>
        <w:t>Em relação à harmonia,</w:t>
      </w:r>
      <w:r w:rsidR="002347D2">
        <w:t xml:space="preserve"> esse autor</w:t>
      </w:r>
      <w:r w:rsidR="00776B99">
        <w:t xml:space="preserve"> (2020, </w:t>
      </w:r>
      <w:r w:rsidR="008A1ED4">
        <w:t>p.</w:t>
      </w:r>
      <w:r w:rsidR="00776B99">
        <w:t xml:space="preserve"> 112)</w:t>
      </w:r>
      <w:r w:rsidR="002347D2">
        <w:t xml:space="preserve"> menciona </w:t>
      </w:r>
      <w:r>
        <w:t xml:space="preserve">as seguintes hipóteses: </w:t>
      </w:r>
      <w:r w:rsidRPr="00264A7D">
        <w:t>a) cortesia no trato recíproco;</w:t>
      </w:r>
      <w:r>
        <w:t xml:space="preserve"> </w:t>
      </w:r>
      <w:r w:rsidRPr="00264A7D">
        <w:t xml:space="preserve">b) observar prazos; e, c) permitir aos Tribunais que declarem leis </w:t>
      </w:r>
      <w:r>
        <w:t>inconstitucionais.</w:t>
      </w:r>
      <w:r w:rsidR="00FF4CEC">
        <w:t xml:space="preserve"> </w:t>
      </w:r>
      <w:r w:rsidR="008E0717">
        <w:t>O mesmo exemplo do juiz serve para essa vertente</w:t>
      </w:r>
      <w:r w:rsidR="0050504A">
        <w:t>:</w:t>
      </w:r>
      <w:r w:rsidR="008E0717">
        <w:t xml:space="preserve"> </w:t>
      </w:r>
      <w:r w:rsidR="0050504A">
        <w:t>e</w:t>
      </w:r>
      <w:r w:rsidR="008E0717">
        <w:t xml:space="preserve">le tem o dever de cortesia para com os agentes públicos que compõem os outros poderes, tem de observar prazos legais para exercer sua função e </w:t>
      </w:r>
      <w:r w:rsidR="00907508">
        <w:t>respeitar e cumprir as decisões dos Tribunais que declarem leis inconstitucionais.</w:t>
      </w:r>
    </w:p>
    <w:p w14:paraId="60450EB3" w14:textId="72A2685E" w:rsidR="001A4FC5" w:rsidRDefault="00FF4CEC" w:rsidP="004D4BD1">
      <w:pPr>
        <w:tabs>
          <w:tab w:val="num" w:pos="720"/>
        </w:tabs>
      </w:pPr>
      <w:r>
        <w:t>Esse binômio também é conhecido como sistema de freios e contrapesos</w:t>
      </w:r>
      <w:r w:rsidR="00A45434">
        <w:t xml:space="preserve"> ou,</w:t>
      </w:r>
      <w:r w:rsidR="001A4FC5">
        <w:t xml:space="preserve"> em inglês</w:t>
      </w:r>
      <w:r w:rsidR="00A45434">
        <w:t>,</w:t>
      </w:r>
      <w:r w:rsidR="001A4FC5">
        <w:t xml:space="preserve"> como </w:t>
      </w:r>
      <w:r w:rsidR="001A4FC5" w:rsidRPr="00E61E52">
        <w:rPr>
          <w:i/>
          <w:iCs/>
        </w:rPr>
        <w:t>checks and balances system</w:t>
      </w:r>
      <w:r w:rsidR="00E61E52">
        <w:rPr>
          <w:i/>
          <w:iCs/>
        </w:rPr>
        <w:t>.</w:t>
      </w:r>
      <w:r w:rsidR="00E61E52">
        <w:t xml:space="preserve"> Esse sistema </w:t>
      </w:r>
      <w:r w:rsidR="00804AA8">
        <w:t xml:space="preserve">adveio, segundo </w:t>
      </w:r>
      <w:r w:rsidR="00B07B42">
        <w:t>Barbosa</w:t>
      </w:r>
      <w:r w:rsidR="002B03B0">
        <w:t xml:space="preserve"> e Saracho (2018, </w:t>
      </w:r>
      <w:r w:rsidR="008A1ED4">
        <w:t>p.</w:t>
      </w:r>
      <w:r w:rsidR="002B03B0">
        <w:t xml:space="preserve"> 1)</w:t>
      </w:r>
      <w:r w:rsidR="00983A0C">
        <w:t>,</w:t>
      </w:r>
      <w:r w:rsidR="00804AA8">
        <w:t xml:space="preserve"> </w:t>
      </w:r>
      <w:r w:rsidR="00983A0C">
        <w:t xml:space="preserve">do fato </w:t>
      </w:r>
      <w:r w:rsidR="00804AA8">
        <w:t>de</w:t>
      </w:r>
      <w:r w:rsidR="00983A0C">
        <w:t xml:space="preserve"> que</w:t>
      </w:r>
      <w:r w:rsidR="00804AA8">
        <w:t>:</w:t>
      </w:r>
    </w:p>
    <w:p w14:paraId="7ED54DA4" w14:textId="75ED9A11" w:rsidR="00FA6FA6" w:rsidRPr="00FA3D4A" w:rsidRDefault="00FA6FA6" w:rsidP="00FA3D4A">
      <w:pPr>
        <w:tabs>
          <w:tab w:val="num" w:pos="720"/>
        </w:tabs>
        <w:spacing w:before="120" w:after="120" w:line="240" w:lineRule="auto"/>
        <w:ind w:left="2268"/>
        <w:rPr>
          <w:rFonts w:cs="Times New Roman"/>
          <w:sz w:val="22"/>
          <w:szCs w:val="22"/>
        </w:rPr>
      </w:pPr>
      <w:r w:rsidRPr="00FA3D4A">
        <w:rPr>
          <w:rFonts w:cs="Times New Roman"/>
          <w:sz w:val="22"/>
          <w:szCs w:val="22"/>
        </w:rPr>
        <w:t>Montesquieu acreditava que para afastar governos absolutistas e evitar a produção de normas tirânicas, seria fundamental estabelecer a autonomia e os limites de cada poder. Com isto, cria-se a ideia de que só o poder controla o poder, por isso, o Sistema de freios e contrapesos, onde cada poder é autônomo e deve exercer determinada função, porém, este poder deve ser controlado pelos outros poderes. Verifica-se, ainda, que mediante esse Sistema, um Poder do Estado está apto a conter os abusos do outro de forma que se equilibrem. O contrapeso está no fato que todos os poderes possuem funções distintas, são harmônicos e independentes</w:t>
      </w:r>
      <w:r w:rsidR="00A9375B" w:rsidRPr="00FA3D4A">
        <w:rPr>
          <w:rFonts w:cs="Times New Roman"/>
          <w:sz w:val="22"/>
          <w:szCs w:val="22"/>
        </w:rPr>
        <w:t>.</w:t>
      </w:r>
    </w:p>
    <w:p w14:paraId="33D3155C" w14:textId="77777777" w:rsidR="00A226DF" w:rsidRDefault="00776B99" w:rsidP="00FA3D4A">
      <w:pPr>
        <w:tabs>
          <w:tab w:val="num" w:pos="720"/>
        </w:tabs>
        <w:rPr>
          <w:rFonts w:cs="Times New Roman"/>
        </w:rPr>
      </w:pPr>
      <w:r w:rsidRPr="00FA3D4A">
        <w:rPr>
          <w:rFonts w:cs="Times New Roman"/>
        </w:rPr>
        <w:t xml:space="preserve">A segunda trata </w:t>
      </w:r>
      <w:r w:rsidR="00C54237" w:rsidRPr="00FA3D4A">
        <w:rPr>
          <w:rFonts w:cs="Times New Roman"/>
        </w:rPr>
        <w:t>da</w:t>
      </w:r>
      <w:r w:rsidRPr="00FA3D4A">
        <w:rPr>
          <w:rFonts w:cs="Times New Roman"/>
        </w:rPr>
        <w:t xml:space="preserve"> impossibilidade de um agente público delegar o exercício do poder político estatal previsto na Constituição Federal para outra pessoa. A delegação de atribuições dessa natureza banaliza</w:t>
      </w:r>
      <w:r w:rsidR="00A226DF">
        <w:rPr>
          <w:rFonts w:cs="Times New Roman"/>
        </w:rPr>
        <w:t>, viola,</w:t>
      </w:r>
      <w:r w:rsidRPr="00FA3D4A">
        <w:rPr>
          <w:rFonts w:cs="Times New Roman"/>
        </w:rPr>
        <w:t xml:space="preserve"> o princípio da separação dos poderes</w:t>
      </w:r>
      <w:r w:rsidR="00395517">
        <w:rPr>
          <w:rFonts w:cs="Times New Roman"/>
        </w:rPr>
        <w:t>,</w:t>
      </w:r>
      <w:r w:rsidRPr="00FA3D4A">
        <w:rPr>
          <w:rFonts w:cs="Times New Roman"/>
        </w:rPr>
        <w:t xml:space="preserve"> </w:t>
      </w:r>
      <w:r w:rsidR="00C54237" w:rsidRPr="00FA3D4A">
        <w:rPr>
          <w:rFonts w:cs="Times New Roman"/>
        </w:rPr>
        <w:t>além de gerar risco à força exclusiva que permeia o Poder Político estatal brasileiro</w:t>
      </w:r>
      <w:r w:rsidR="00A226DF">
        <w:rPr>
          <w:rFonts w:cs="Times New Roman"/>
        </w:rPr>
        <w:t>.</w:t>
      </w:r>
    </w:p>
    <w:p w14:paraId="79DD103F" w14:textId="77777777" w:rsidR="00A226DF" w:rsidRDefault="00A226DF" w:rsidP="00FA3D4A">
      <w:pPr>
        <w:tabs>
          <w:tab w:val="num" w:pos="720"/>
        </w:tabs>
        <w:rPr>
          <w:rFonts w:cs="Times New Roman"/>
        </w:rPr>
      </w:pPr>
      <w:r>
        <w:rPr>
          <w:rFonts w:cs="Times New Roman"/>
        </w:rPr>
        <w:t>A</w:t>
      </w:r>
      <w:r w:rsidR="00EC1DD5" w:rsidRPr="00FA3D4A">
        <w:rPr>
          <w:rFonts w:cs="Times New Roman"/>
        </w:rPr>
        <w:t>tualmente,</w:t>
      </w:r>
      <w:r w:rsidR="00C54237" w:rsidRPr="00FA3D4A">
        <w:rPr>
          <w:rFonts w:cs="Times New Roman"/>
        </w:rPr>
        <w:t xml:space="preserve"> há limites</w:t>
      </w:r>
      <w:r w:rsidR="00395517">
        <w:rPr>
          <w:rFonts w:cs="Times New Roman"/>
        </w:rPr>
        <w:t>,</w:t>
      </w:r>
      <w:r w:rsidR="00EC1DD5" w:rsidRPr="00FA3D4A">
        <w:rPr>
          <w:rFonts w:cs="Times New Roman"/>
        </w:rPr>
        <w:t xml:space="preserve"> segundo Ferraz (1994, </w:t>
      </w:r>
      <w:r w:rsidR="008A1ED4">
        <w:rPr>
          <w:rFonts w:cs="Times New Roman"/>
        </w:rPr>
        <w:t>p.</w:t>
      </w:r>
      <w:r w:rsidR="00EC1DD5" w:rsidRPr="00FA3D4A">
        <w:rPr>
          <w:rFonts w:cs="Times New Roman"/>
        </w:rPr>
        <w:t xml:space="preserve"> 15)</w:t>
      </w:r>
      <w:r w:rsidR="00395517">
        <w:rPr>
          <w:rFonts w:cs="Times New Roman"/>
        </w:rPr>
        <w:t>,</w:t>
      </w:r>
      <w:r w:rsidR="00C54237" w:rsidRPr="00FA3D4A">
        <w:rPr>
          <w:rFonts w:cs="Times New Roman"/>
        </w:rPr>
        <w:t xml:space="preserve"> quanto </w:t>
      </w:r>
      <w:r w:rsidR="00395517">
        <w:rPr>
          <w:rFonts w:cs="Times New Roman"/>
        </w:rPr>
        <w:t>a</w:t>
      </w:r>
      <w:r w:rsidR="00776B99" w:rsidRPr="00FA3D4A">
        <w:rPr>
          <w:rFonts w:cs="Times New Roman"/>
        </w:rPr>
        <w:t>: i) impossibilidade e abdicação do poder ou competência originária constitucionalmente atribuída a outro poder; e,</w:t>
      </w:r>
      <w:r w:rsidR="00C54237" w:rsidRPr="00FA3D4A">
        <w:rPr>
          <w:rFonts w:cs="Times New Roman"/>
        </w:rPr>
        <w:t xml:space="preserve"> </w:t>
      </w:r>
      <w:r w:rsidR="00776B99" w:rsidRPr="00FA3D4A">
        <w:rPr>
          <w:rFonts w:cs="Times New Roman"/>
        </w:rPr>
        <w:t>ii) estabelecimento de condições e limites claros para a atuação do poder delegado.</w:t>
      </w:r>
    </w:p>
    <w:p w14:paraId="79793CD6" w14:textId="33A17B50" w:rsidR="00776B99" w:rsidRPr="00FA3D4A" w:rsidRDefault="008F2389" w:rsidP="00FA3D4A">
      <w:pPr>
        <w:tabs>
          <w:tab w:val="num" w:pos="720"/>
        </w:tabs>
        <w:rPr>
          <w:rFonts w:cs="Times New Roman"/>
        </w:rPr>
      </w:pPr>
      <w:r w:rsidRPr="00FA3D4A">
        <w:rPr>
          <w:rFonts w:cs="Times New Roman"/>
        </w:rPr>
        <w:t xml:space="preserve">O exercício de uma função pública se constitui um </w:t>
      </w:r>
      <w:r w:rsidRPr="00FA3D4A">
        <w:rPr>
          <w:rFonts w:cs="Times New Roman"/>
          <w:i/>
          <w:iCs/>
        </w:rPr>
        <w:t xml:space="preserve">múnus </w:t>
      </w:r>
      <w:r w:rsidRPr="00FA3D4A">
        <w:rPr>
          <w:rFonts w:cs="Times New Roman"/>
        </w:rPr>
        <w:t>público</w:t>
      </w:r>
      <w:r w:rsidR="006D3D94" w:rsidRPr="00FA3D4A">
        <w:rPr>
          <w:rFonts w:cs="Times New Roman"/>
        </w:rPr>
        <w:t xml:space="preserve">. Quem aceita exercê-lo não poderá </w:t>
      </w:r>
      <w:r w:rsidR="00E05927" w:rsidRPr="00FA3D4A">
        <w:rPr>
          <w:rFonts w:cs="Times New Roman"/>
        </w:rPr>
        <w:t>renunciar a ele</w:t>
      </w:r>
      <w:r w:rsidR="006D3D94" w:rsidRPr="00FA3D4A">
        <w:rPr>
          <w:rFonts w:cs="Times New Roman"/>
        </w:rPr>
        <w:t xml:space="preserve"> ou até mesmo </w:t>
      </w:r>
      <w:r w:rsidR="00E05927" w:rsidRPr="00FA3D4A">
        <w:rPr>
          <w:rFonts w:cs="Times New Roman"/>
        </w:rPr>
        <w:t>delegá-lo</w:t>
      </w:r>
      <w:r w:rsidR="006D3D94" w:rsidRPr="00FA3D4A">
        <w:rPr>
          <w:rFonts w:cs="Times New Roman"/>
        </w:rPr>
        <w:t xml:space="preserve"> para outro agente, salvo nas </w:t>
      </w:r>
      <w:r w:rsidR="00E05927" w:rsidRPr="00FA3D4A">
        <w:rPr>
          <w:rFonts w:cs="Times New Roman"/>
        </w:rPr>
        <w:t xml:space="preserve">poucas hipóteses que o direito prevê. </w:t>
      </w:r>
      <w:r w:rsidR="0002409D" w:rsidRPr="00FA3D4A">
        <w:rPr>
          <w:rFonts w:cs="Times New Roman"/>
        </w:rPr>
        <w:t>Um Ministro do Supremo Tribunal Federal não pode deixar de julgar um processo que</w:t>
      </w:r>
      <w:r w:rsidR="009F0278">
        <w:rPr>
          <w:rFonts w:cs="Times New Roman"/>
        </w:rPr>
        <w:t>,</w:t>
      </w:r>
      <w:r w:rsidR="0002409D" w:rsidRPr="00FA3D4A">
        <w:rPr>
          <w:rFonts w:cs="Times New Roman"/>
        </w:rPr>
        <w:t xml:space="preserve"> por sorteio</w:t>
      </w:r>
      <w:r w:rsidR="009F0278">
        <w:rPr>
          <w:rFonts w:cs="Times New Roman"/>
        </w:rPr>
        <w:t>,</w:t>
      </w:r>
      <w:r w:rsidR="0002409D" w:rsidRPr="00FA3D4A">
        <w:rPr>
          <w:rFonts w:cs="Times New Roman"/>
        </w:rPr>
        <w:t xml:space="preserve"> lhe foi distribuído nem delegar sua jurisdição para um outro agente público ou privado.</w:t>
      </w:r>
      <w:r w:rsidR="00A226DF">
        <w:rPr>
          <w:rFonts w:cs="Times New Roman"/>
        </w:rPr>
        <w:t xml:space="preserve"> É, pois, ato privativo dessa autoridade constituída.</w:t>
      </w:r>
    </w:p>
    <w:p w14:paraId="4B2C2AAF" w14:textId="55047D95" w:rsidR="00C3349E" w:rsidRDefault="0084594B" w:rsidP="00FA3D4A">
      <w:pPr>
        <w:tabs>
          <w:tab w:val="num" w:pos="720"/>
        </w:tabs>
        <w:rPr>
          <w:rFonts w:cs="Times New Roman"/>
        </w:rPr>
      </w:pPr>
      <w:r w:rsidRPr="00FA3D4A">
        <w:rPr>
          <w:rFonts w:cs="Times New Roman"/>
        </w:rPr>
        <w:t xml:space="preserve">A </w:t>
      </w:r>
      <w:r w:rsidR="00776B99" w:rsidRPr="00FA3D4A">
        <w:rPr>
          <w:rFonts w:cs="Times New Roman"/>
        </w:rPr>
        <w:t>terceira</w:t>
      </w:r>
      <w:r w:rsidR="00A226DF">
        <w:rPr>
          <w:rFonts w:cs="Times New Roman"/>
        </w:rPr>
        <w:t>,</w:t>
      </w:r>
      <w:r w:rsidRPr="00FA3D4A">
        <w:rPr>
          <w:rFonts w:cs="Times New Roman"/>
        </w:rPr>
        <w:t xml:space="preserve"> diz respeito à </w:t>
      </w:r>
      <w:r w:rsidR="00270534" w:rsidRPr="00FA3D4A">
        <w:rPr>
          <w:rFonts w:cs="Times New Roman"/>
        </w:rPr>
        <w:t>não</w:t>
      </w:r>
      <w:r w:rsidR="009A160A">
        <w:rPr>
          <w:rFonts w:cs="Times New Roman"/>
        </w:rPr>
        <w:t xml:space="preserve"> </w:t>
      </w:r>
      <w:r w:rsidR="00270534" w:rsidRPr="00FA3D4A">
        <w:rPr>
          <w:rFonts w:cs="Times New Roman"/>
        </w:rPr>
        <w:t>cumulatividade</w:t>
      </w:r>
      <w:r w:rsidRPr="00FA3D4A">
        <w:rPr>
          <w:rFonts w:cs="Times New Roman"/>
        </w:rPr>
        <w:t xml:space="preserve"> de funções e cargos ou</w:t>
      </w:r>
      <w:r w:rsidR="00635120">
        <w:rPr>
          <w:rFonts w:cs="Times New Roman"/>
        </w:rPr>
        <w:t>,</w:t>
      </w:r>
      <w:r w:rsidRPr="00FA3D4A">
        <w:rPr>
          <w:rFonts w:cs="Times New Roman"/>
        </w:rPr>
        <w:t xml:space="preserve"> como adota Loewenstein (1976)</w:t>
      </w:r>
      <w:r w:rsidR="00635120">
        <w:rPr>
          <w:rFonts w:cs="Times New Roman"/>
        </w:rPr>
        <w:t>,</w:t>
      </w:r>
      <w:r w:rsidR="00776B99" w:rsidRPr="00FA3D4A">
        <w:rPr>
          <w:rFonts w:cs="Times New Roman"/>
        </w:rPr>
        <w:t xml:space="preserve"> </w:t>
      </w:r>
      <w:r w:rsidR="00635120">
        <w:rPr>
          <w:rFonts w:cs="Times New Roman"/>
        </w:rPr>
        <w:t>à</w:t>
      </w:r>
      <w:r w:rsidR="00635120" w:rsidRPr="00FA3D4A">
        <w:rPr>
          <w:rFonts w:cs="Times New Roman"/>
        </w:rPr>
        <w:t xml:space="preserve"> </w:t>
      </w:r>
      <w:r w:rsidR="00776B99" w:rsidRPr="00FA3D4A">
        <w:rPr>
          <w:rFonts w:cs="Times New Roman"/>
        </w:rPr>
        <w:t>expressão</w:t>
      </w:r>
      <w:r w:rsidRPr="00FA3D4A">
        <w:rPr>
          <w:rFonts w:cs="Times New Roman"/>
        </w:rPr>
        <w:t xml:space="preserve"> “incompatibilidades”; essa vedação se justifica p</w:t>
      </w:r>
      <w:r w:rsidR="00F27D57" w:rsidRPr="00FA3D4A">
        <w:rPr>
          <w:rFonts w:cs="Times New Roman"/>
        </w:rPr>
        <w:t xml:space="preserve">elo fato de que a inacumulatividade/incompatibilidade é </w:t>
      </w:r>
      <w:r w:rsidR="00F27D57" w:rsidRPr="00EB1C31">
        <w:rPr>
          <w:rFonts w:cs="Times New Roman"/>
        </w:rPr>
        <w:t>“[</w:t>
      </w:r>
      <w:r w:rsidR="00EB7D99" w:rsidRPr="00EB1C31">
        <w:rPr>
          <w:rFonts w:cs="Times New Roman"/>
        </w:rPr>
        <w:t>…</w:t>
      </w:r>
      <w:r w:rsidR="00F27D57" w:rsidRPr="00EB1C31">
        <w:rPr>
          <w:rFonts w:cs="Times New Roman"/>
        </w:rPr>
        <w:t xml:space="preserve">] un medio para la exclusión de la influencia gubernamental indirecta sobre los </w:t>
      </w:r>
      <w:r w:rsidR="002B4F70" w:rsidRPr="00EB1C31">
        <w:rPr>
          <w:rFonts w:cs="Times New Roman"/>
        </w:rPr>
        <w:t>miembros</w:t>
      </w:r>
      <w:r w:rsidR="00F27D57" w:rsidRPr="00EB1C31">
        <w:rPr>
          <w:rFonts w:cs="Times New Roman"/>
        </w:rPr>
        <w:t xml:space="preserve"> parlamentarios”</w:t>
      </w:r>
      <w:r w:rsidR="00547737" w:rsidRPr="00580885">
        <w:rPr>
          <w:rStyle w:val="Refdenotaderodap"/>
          <w:rFonts w:cs="Times New Roman"/>
          <w:lang w:val="es-ES_tradnl"/>
        </w:rPr>
        <w:footnoteReference w:id="2"/>
      </w:r>
      <w:r w:rsidR="00580885" w:rsidRPr="00C3349E">
        <w:rPr>
          <w:rFonts w:cs="Times New Roman"/>
        </w:rPr>
        <w:t xml:space="preserve"> </w:t>
      </w:r>
      <w:r w:rsidR="00580885" w:rsidRPr="00FA3D4A">
        <w:rPr>
          <w:rFonts w:cs="Times New Roman"/>
        </w:rPr>
        <w:t>(</w:t>
      </w:r>
      <w:r w:rsidR="00580885">
        <w:rPr>
          <w:rFonts w:cs="Times New Roman"/>
        </w:rPr>
        <w:t xml:space="preserve">Loewenstein, </w:t>
      </w:r>
      <w:r w:rsidR="00580885" w:rsidRPr="00FA3D4A">
        <w:rPr>
          <w:rFonts w:cs="Times New Roman"/>
        </w:rPr>
        <w:t xml:space="preserve">1976, </w:t>
      </w:r>
      <w:r w:rsidR="00580885">
        <w:rPr>
          <w:rFonts w:cs="Times New Roman"/>
        </w:rPr>
        <w:t>p.</w:t>
      </w:r>
      <w:r w:rsidR="00580885" w:rsidRPr="00FA3D4A">
        <w:rPr>
          <w:rFonts w:cs="Times New Roman"/>
        </w:rPr>
        <w:t xml:space="preserve"> 257)</w:t>
      </w:r>
      <w:r w:rsidR="00F27D57" w:rsidRPr="00FA3D4A">
        <w:rPr>
          <w:rFonts w:cs="Times New Roman"/>
        </w:rPr>
        <w:t>.</w:t>
      </w:r>
      <w:r w:rsidR="00C3349E">
        <w:rPr>
          <w:rFonts w:cs="Times New Roman"/>
        </w:rPr>
        <w:t xml:space="preserve"> </w:t>
      </w:r>
    </w:p>
    <w:p w14:paraId="136E2D07" w14:textId="55196B09" w:rsidR="00776B99" w:rsidRPr="00FA3D4A" w:rsidRDefault="00F27D57" w:rsidP="00FA3D4A">
      <w:pPr>
        <w:tabs>
          <w:tab w:val="num" w:pos="720"/>
        </w:tabs>
        <w:rPr>
          <w:rFonts w:cs="Times New Roman"/>
        </w:rPr>
      </w:pPr>
      <w:r w:rsidRPr="00FA3D4A">
        <w:rPr>
          <w:rFonts w:cs="Times New Roman"/>
        </w:rPr>
        <w:t>Além disso, Ferraz (1994</w:t>
      </w:r>
      <w:r w:rsidR="00776B99" w:rsidRPr="00FA3D4A">
        <w:rPr>
          <w:rFonts w:cs="Times New Roman"/>
        </w:rPr>
        <w:t xml:space="preserve">, </w:t>
      </w:r>
      <w:r w:rsidR="008A1ED4">
        <w:rPr>
          <w:rFonts w:cs="Times New Roman"/>
        </w:rPr>
        <w:t>p.</w:t>
      </w:r>
      <w:r w:rsidR="00776B99" w:rsidRPr="00FA3D4A">
        <w:rPr>
          <w:rFonts w:cs="Times New Roman"/>
        </w:rPr>
        <w:t xml:space="preserve"> 55</w:t>
      </w:r>
      <w:r w:rsidRPr="00FA3D4A">
        <w:rPr>
          <w:rFonts w:cs="Times New Roman"/>
        </w:rPr>
        <w:t xml:space="preserve">) afirma o seguinte: </w:t>
      </w:r>
    </w:p>
    <w:p w14:paraId="081EA61D" w14:textId="3A9C403A" w:rsidR="00F27D57" w:rsidRPr="00E33EE0" w:rsidRDefault="00F27D57" w:rsidP="00E33EE0">
      <w:pPr>
        <w:tabs>
          <w:tab w:val="num" w:pos="720"/>
        </w:tabs>
        <w:spacing w:before="120" w:after="0" w:line="240" w:lineRule="auto"/>
        <w:ind w:left="2268"/>
        <w:rPr>
          <w:rFonts w:cs="Times New Roman"/>
          <w:sz w:val="22"/>
          <w:szCs w:val="22"/>
        </w:rPr>
      </w:pPr>
      <w:r w:rsidRPr="00E33EE0">
        <w:rPr>
          <w:rFonts w:cs="Times New Roman"/>
          <w:sz w:val="22"/>
          <w:szCs w:val="22"/>
        </w:rPr>
        <w:t>O exercício de cargos executivos, de alto escalão, por parlamentares, ludibria a vontade popular e é porta aberta para composições de interesse puramente pessoal, deixado de lado completamente à margem o interesse público.</w:t>
      </w:r>
    </w:p>
    <w:p w14:paraId="58AC444E" w14:textId="365ADABB" w:rsidR="00F27D57" w:rsidRPr="00E33EE0" w:rsidRDefault="00F27D57" w:rsidP="00E33EE0">
      <w:pPr>
        <w:tabs>
          <w:tab w:val="num" w:pos="720"/>
        </w:tabs>
        <w:spacing w:after="120" w:line="240" w:lineRule="auto"/>
        <w:ind w:left="2268"/>
        <w:rPr>
          <w:rFonts w:cs="Times New Roman"/>
          <w:sz w:val="22"/>
          <w:szCs w:val="22"/>
        </w:rPr>
      </w:pPr>
      <w:r w:rsidRPr="00E33EE0">
        <w:rPr>
          <w:rFonts w:cs="Times New Roman"/>
          <w:sz w:val="22"/>
          <w:szCs w:val="22"/>
        </w:rPr>
        <w:t>Ora, suprimido o parâmetro constitucional da vedação de acumulação de cargos, suprime-se outro conteúdo importante do princípio da separação dos poderes, que também sob essa ótica, deverá ser interpretado</w:t>
      </w:r>
      <w:r w:rsidR="00776B99" w:rsidRPr="00E33EE0">
        <w:rPr>
          <w:rFonts w:cs="Times New Roman"/>
          <w:sz w:val="22"/>
          <w:szCs w:val="22"/>
        </w:rPr>
        <w:t>.</w:t>
      </w:r>
    </w:p>
    <w:p w14:paraId="61B323D7" w14:textId="75DACD54" w:rsidR="00776B99" w:rsidRPr="00E33EE0" w:rsidRDefault="001A214E" w:rsidP="00E33EE0">
      <w:pPr>
        <w:tabs>
          <w:tab w:val="num" w:pos="720"/>
        </w:tabs>
        <w:rPr>
          <w:rFonts w:cs="Times New Roman"/>
        </w:rPr>
      </w:pPr>
      <w:r w:rsidRPr="00E33EE0">
        <w:rPr>
          <w:rFonts w:cs="Times New Roman"/>
        </w:rPr>
        <w:t>Assim,</w:t>
      </w:r>
      <w:r w:rsidR="00776B99" w:rsidRPr="00E33EE0">
        <w:rPr>
          <w:rFonts w:cs="Times New Roman"/>
        </w:rPr>
        <w:t xml:space="preserve"> quando se trata de exercício do Poder Político estatal brasileiro</w:t>
      </w:r>
      <w:r w:rsidR="00D167C5">
        <w:rPr>
          <w:rFonts w:cs="Times New Roman"/>
        </w:rPr>
        <w:t>,</w:t>
      </w:r>
      <w:r w:rsidR="00776B99" w:rsidRPr="00E33EE0">
        <w:rPr>
          <w:rFonts w:cs="Times New Roman"/>
        </w:rPr>
        <w:t xml:space="preserve"> não se deve admitir que um agente público coloque “um pé em cada canoa”</w:t>
      </w:r>
      <w:r w:rsidR="00D167C5">
        <w:rPr>
          <w:rFonts w:cs="Times New Roman"/>
        </w:rPr>
        <w:t>,</w:t>
      </w:r>
      <w:r w:rsidR="00776B99" w:rsidRPr="00E33EE0">
        <w:rPr>
          <w:rFonts w:cs="Times New Roman"/>
        </w:rPr>
        <w:t xml:space="preserve"> sob pena de se obter resultados insatisfatório</w:t>
      </w:r>
      <w:r w:rsidR="00FF4CEC" w:rsidRPr="00E33EE0">
        <w:rPr>
          <w:rFonts w:cs="Times New Roman"/>
        </w:rPr>
        <w:t>,</w:t>
      </w:r>
      <w:r w:rsidR="00776B99" w:rsidRPr="00E33EE0">
        <w:rPr>
          <w:rFonts w:cs="Times New Roman"/>
        </w:rPr>
        <w:t xml:space="preserve"> falta de comprometimento</w:t>
      </w:r>
      <w:r w:rsidR="00FF4CEC" w:rsidRPr="00E33EE0">
        <w:rPr>
          <w:rFonts w:cs="Times New Roman"/>
        </w:rPr>
        <w:t xml:space="preserve"> e incompatibilidades de interesses/conflitos</w:t>
      </w:r>
      <w:r w:rsidR="00776B99" w:rsidRPr="00E33EE0">
        <w:rPr>
          <w:rFonts w:cs="Times New Roman"/>
        </w:rPr>
        <w:t>.</w:t>
      </w:r>
    </w:p>
    <w:p w14:paraId="1DACD8D4" w14:textId="6721CEF1" w:rsidR="00BF3A52" w:rsidRPr="00E33EE0" w:rsidRDefault="00270534" w:rsidP="00E33EE0">
      <w:pPr>
        <w:tabs>
          <w:tab w:val="num" w:pos="720"/>
        </w:tabs>
        <w:rPr>
          <w:rFonts w:cs="Times New Roman"/>
        </w:rPr>
      </w:pPr>
      <w:r w:rsidRPr="00E33EE0">
        <w:rPr>
          <w:rFonts w:cs="Times New Roman"/>
        </w:rPr>
        <w:t>Por fim,</w:t>
      </w:r>
      <w:r w:rsidR="00FF4CEC" w:rsidRPr="00E33EE0">
        <w:rPr>
          <w:rFonts w:cs="Times New Roman"/>
        </w:rPr>
        <w:t xml:space="preserve"> há ainda uma quarta vertente</w:t>
      </w:r>
      <w:r w:rsidR="00224468">
        <w:rPr>
          <w:rFonts w:cs="Times New Roman"/>
        </w:rPr>
        <w:t xml:space="preserve"> que</w:t>
      </w:r>
      <w:r w:rsidR="00FF4CEC" w:rsidRPr="00E33EE0">
        <w:rPr>
          <w:rFonts w:cs="Times New Roman"/>
        </w:rPr>
        <w:t xml:space="preserve"> versa sobre a aplicação do princípio nas demais entidades políticas que compõem o Estado federal brasileiro. Essa é importante para que haja alinhamento quanto ao exercício do poder em relação aos Estados-Membros, Municípios e Distrito Federal.</w:t>
      </w:r>
    </w:p>
    <w:p w14:paraId="596E0A95" w14:textId="731F610C" w:rsidR="00E25E35" w:rsidRPr="00E33EE0" w:rsidRDefault="00270534" w:rsidP="00E33EE0">
      <w:pPr>
        <w:rPr>
          <w:rFonts w:cs="Times New Roman"/>
        </w:rPr>
      </w:pPr>
      <w:r w:rsidRPr="00E33EE0">
        <w:rPr>
          <w:rFonts w:cs="Times New Roman"/>
        </w:rPr>
        <w:t>Ness</w:t>
      </w:r>
      <w:r w:rsidR="0056267E" w:rsidRPr="00E33EE0">
        <w:rPr>
          <w:rFonts w:cs="Times New Roman"/>
        </w:rPr>
        <w:t>a perspe</w:t>
      </w:r>
      <w:r w:rsidR="00A807EC" w:rsidRPr="00E33EE0">
        <w:rPr>
          <w:rFonts w:cs="Times New Roman"/>
        </w:rPr>
        <w:t>c</w:t>
      </w:r>
      <w:r w:rsidR="0056267E" w:rsidRPr="00E33EE0">
        <w:rPr>
          <w:rFonts w:cs="Times New Roman"/>
        </w:rPr>
        <w:t>tiva</w:t>
      </w:r>
      <w:r w:rsidR="0009432F" w:rsidRPr="00E33EE0">
        <w:rPr>
          <w:rFonts w:cs="Times New Roman"/>
        </w:rPr>
        <w:t>,</w:t>
      </w:r>
      <w:r w:rsidR="00FF4CEC" w:rsidRPr="00E33EE0">
        <w:rPr>
          <w:rFonts w:cs="Times New Roman"/>
        </w:rPr>
        <w:t xml:space="preserve"> o princípio da separação dos poderes </w:t>
      </w:r>
      <w:r w:rsidR="00E25E35" w:rsidRPr="00E33EE0">
        <w:rPr>
          <w:rFonts w:cs="Times New Roman"/>
        </w:rPr>
        <w:t>ass</w:t>
      </w:r>
      <w:r w:rsidR="00FF4CEC" w:rsidRPr="00E33EE0">
        <w:rPr>
          <w:rFonts w:cs="Times New Roman"/>
        </w:rPr>
        <w:t>ume</w:t>
      </w:r>
      <w:r w:rsidR="00E25E35" w:rsidRPr="00E33EE0">
        <w:rPr>
          <w:rFonts w:cs="Times New Roman"/>
        </w:rPr>
        <w:t xml:space="preserve"> perfil jurídico próprio que</w:t>
      </w:r>
      <w:r w:rsidR="00FF4CEC" w:rsidRPr="00E33EE0">
        <w:rPr>
          <w:rFonts w:cs="Times New Roman"/>
        </w:rPr>
        <w:t xml:space="preserve"> vige</w:t>
      </w:r>
      <w:r w:rsidR="00A807EC" w:rsidRPr="00E33EE0">
        <w:rPr>
          <w:rFonts w:cs="Times New Roman"/>
        </w:rPr>
        <w:t>, pois,</w:t>
      </w:r>
      <w:r w:rsidR="00FF4CEC" w:rsidRPr="00E33EE0">
        <w:rPr>
          <w:rFonts w:cs="Times New Roman"/>
        </w:rPr>
        <w:t xml:space="preserve"> nesse momento histórico e ambiente</w:t>
      </w:r>
      <w:r w:rsidR="00E25E35" w:rsidRPr="00E33EE0">
        <w:rPr>
          <w:rFonts w:cs="Times New Roman"/>
        </w:rPr>
        <w:t>.</w:t>
      </w:r>
    </w:p>
    <w:p w14:paraId="0238AF5D" w14:textId="1C402080" w:rsidR="009959BD" w:rsidRPr="00E33EE0" w:rsidRDefault="009959BD" w:rsidP="00E33EE0">
      <w:pPr>
        <w:rPr>
          <w:rFonts w:cs="Times New Roman"/>
        </w:rPr>
      </w:pPr>
      <w:r w:rsidRPr="00E33EE0">
        <w:rPr>
          <w:rFonts w:cs="Times New Roman"/>
        </w:rPr>
        <w:t>A</w:t>
      </w:r>
      <w:r w:rsidR="00A226DF">
        <w:rPr>
          <w:rFonts w:cs="Times New Roman"/>
        </w:rPr>
        <w:t>tribui-se que a</w:t>
      </w:r>
      <w:r w:rsidRPr="00E33EE0">
        <w:rPr>
          <w:rFonts w:cs="Times New Roman"/>
        </w:rPr>
        <w:t xml:space="preserve">s raízes desse princípio estão na Grécia antiga, em Aristóteles, no livro </w:t>
      </w:r>
      <w:r w:rsidRPr="00E33EE0">
        <w:rPr>
          <w:rFonts w:cs="Times New Roman"/>
          <w:i/>
          <w:iCs/>
        </w:rPr>
        <w:t xml:space="preserve">A </w:t>
      </w:r>
      <w:r w:rsidR="001829C4">
        <w:rPr>
          <w:rFonts w:cs="Times New Roman"/>
          <w:i/>
          <w:iCs/>
        </w:rPr>
        <w:t>p</w:t>
      </w:r>
      <w:r w:rsidR="009A71BC" w:rsidRPr="00E33EE0">
        <w:rPr>
          <w:rFonts w:cs="Times New Roman"/>
          <w:i/>
          <w:iCs/>
        </w:rPr>
        <w:t>olítica</w:t>
      </w:r>
      <w:r w:rsidR="00F37B5F" w:rsidRPr="00E33EE0">
        <w:rPr>
          <w:rFonts w:cs="Times New Roman"/>
        </w:rPr>
        <w:t xml:space="preserve">. </w:t>
      </w:r>
      <w:r w:rsidRPr="00E33EE0">
        <w:rPr>
          <w:rFonts w:cs="Times New Roman"/>
        </w:rPr>
        <w:t>Nesse documento</w:t>
      </w:r>
      <w:r w:rsidR="001829C4">
        <w:rPr>
          <w:rFonts w:cs="Times New Roman"/>
        </w:rPr>
        <w:t>,</w:t>
      </w:r>
      <w:r w:rsidRPr="00E33EE0">
        <w:rPr>
          <w:rFonts w:cs="Times New Roman"/>
        </w:rPr>
        <w:t xml:space="preserve"> há a descrição das três funções essenciais dos poderes, a saber: função deliberativa, função das magistraturas e função judicativa.</w:t>
      </w:r>
    </w:p>
    <w:p w14:paraId="19B2A823" w14:textId="77777777" w:rsidR="00A226DF" w:rsidRDefault="009959BD" w:rsidP="00E33EE0">
      <w:pPr>
        <w:rPr>
          <w:rFonts w:cs="Times New Roman"/>
        </w:rPr>
      </w:pPr>
      <w:r w:rsidRPr="00E33EE0">
        <w:rPr>
          <w:rFonts w:cs="Times New Roman"/>
        </w:rPr>
        <w:t>Outra referência importante, mas de tempo</w:t>
      </w:r>
      <w:r w:rsidR="001829C4">
        <w:rPr>
          <w:rFonts w:cs="Times New Roman"/>
        </w:rPr>
        <w:t>s</w:t>
      </w:r>
      <w:r w:rsidRPr="00E33EE0">
        <w:rPr>
          <w:rFonts w:cs="Times New Roman"/>
        </w:rPr>
        <w:t xml:space="preserve"> mais recentes, é a de Jonh Locke, no seu </w:t>
      </w:r>
      <w:r w:rsidR="00AD6A7B" w:rsidRPr="00E33EE0">
        <w:rPr>
          <w:rFonts w:cs="Times New Roman"/>
          <w:i/>
          <w:iCs/>
        </w:rPr>
        <w:t xml:space="preserve">Segundo </w:t>
      </w:r>
      <w:r w:rsidR="001829C4">
        <w:rPr>
          <w:rFonts w:cs="Times New Roman"/>
          <w:i/>
          <w:iCs/>
        </w:rPr>
        <w:t>t</w:t>
      </w:r>
      <w:r w:rsidR="00AD6A7B" w:rsidRPr="00E33EE0">
        <w:rPr>
          <w:rFonts w:cs="Times New Roman"/>
          <w:i/>
          <w:iCs/>
        </w:rPr>
        <w:t xml:space="preserve">ratado do </w:t>
      </w:r>
      <w:r w:rsidR="001829C4">
        <w:rPr>
          <w:rFonts w:cs="Times New Roman"/>
          <w:i/>
          <w:iCs/>
        </w:rPr>
        <w:t>g</w:t>
      </w:r>
      <w:r w:rsidR="00AD6A7B" w:rsidRPr="00E33EE0">
        <w:rPr>
          <w:rFonts w:cs="Times New Roman"/>
          <w:i/>
          <w:iCs/>
        </w:rPr>
        <w:t xml:space="preserve">overno </w:t>
      </w:r>
      <w:r w:rsidR="00A5578C">
        <w:rPr>
          <w:rFonts w:cs="Times New Roman"/>
          <w:i/>
          <w:iCs/>
        </w:rPr>
        <w:t>c</w:t>
      </w:r>
      <w:r w:rsidR="00AD6A7B" w:rsidRPr="00E33EE0">
        <w:rPr>
          <w:rFonts w:cs="Times New Roman"/>
          <w:i/>
          <w:iCs/>
        </w:rPr>
        <w:t>ivil</w:t>
      </w:r>
      <w:r w:rsidRPr="00E33EE0">
        <w:rPr>
          <w:rFonts w:cs="Times New Roman"/>
        </w:rPr>
        <w:t>. Ainda que sua visão</w:t>
      </w:r>
      <w:r w:rsidR="00EF3B73" w:rsidRPr="00E33EE0">
        <w:rPr>
          <w:rFonts w:cs="Times New Roman"/>
        </w:rPr>
        <w:t xml:space="preserve"> seja</w:t>
      </w:r>
      <w:r w:rsidRPr="00E33EE0">
        <w:rPr>
          <w:rFonts w:cs="Times New Roman"/>
        </w:rPr>
        <w:t xml:space="preserve"> distinta da visão de Montesquieu, há nesse livro</w:t>
      </w:r>
      <w:r w:rsidR="00EF3B73" w:rsidRPr="00E33EE0">
        <w:rPr>
          <w:rFonts w:cs="Times New Roman"/>
        </w:rPr>
        <w:t>, no Capítulo XII,</w:t>
      </w:r>
      <w:r w:rsidRPr="00E33EE0">
        <w:rPr>
          <w:rFonts w:cs="Times New Roman"/>
        </w:rPr>
        <w:t xml:space="preserve"> menção </w:t>
      </w:r>
      <w:r w:rsidR="00EF3B73" w:rsidRPr="00E33EE0">
        <w:rPr>
          <w:rFonts w:cs="Times New Roman"/>
        </w:rPr>
        <w:t xml:space="preserve">aos </w:t>
      </w:r>
      <w:r w:rsidRPr="00E33EE0">
        <w:rPr>
          <w:rFonts w:cs="Times New Roman"/>
        </w:rPr>
        <w:t>Poder</w:t>
      </w:r>
      <w:r w:rsidR="00EF3B73" w:rsidRPr="00E33EE0">
        <w:rPr>
          <w:rFonts w:cs="Times New Roman"/>
        </w:rPr>
        <w:t>es</w:t>
      </w:r>
      <w:r w:rsidRPr="00E33EE0">
        <w:rPr>
          <w:rFonts w:cs="Times New Roman"/>
        </w:rPr>
        <w:t xml:space="preserve"> Executivo,</w:t>
      </w:r>
      <w:r w:rsidR="00E64D98" w:rsidRPr="00E33EE0">
        <w:rPr>
          <w:rFonts w:cs="Times New Roman"/>
        </w:rPr>
        <w:t xml:space="preserve"> Legislativo e</w:t>
      </w:r>
      <w:r w:rsidRPr="00E33EE0">
        <w:rPr>
          <w:rFonts w:cs="Times New Roman"/>
        </w:rPr>
        <w:t xml:space="preserve"> </w:t>
      </w:r>
      <w:r w:rsidR="00E64D98" w:rsidRPr="00E33EE0">
        <w:rPr>
          <w:rFonts w:cs="Times New Roman"/>
        </w:rPr>
        <w:t>Federativo.</w:t>
      </w:r>
      <w:r w:rsidR="00EF3B73" w:rsidRPr="00E33EE0">
        <w:rPr>
          <w:rFonts w:cs="Times New Roman"/>
        </w:rPr>
        <w:t xml:space="preserve"> </w:t>
      </w:r>
    </w:p>
    <w:p w14:paraId="1D0A4948" w14:textId="632B92FC" w:rsidR="00AA3D23" w:rsidRPr="00E33EE0" w:rsidRDefault="00EF3B73" w:rsidP="00E33EE0">
      <w:pPr>
        <w:rPr>
          <w:rFonts w:cs="Times New Roman"/>
        </w:rPr>
      </w:pPr>
      <w:r w:rsidRPr="00E33EE0">
        <w:rPr>
          <w:rFonts w:cs="Times New Roman"/>
        </w:rPr>
        <w:t xml:space="preserve">Curioso destacar que, para Locke, o Poder Supremo é o Legislativo, porque: “O poder legislativo é aquele que tem o direito de </w:t>
      </w:r>
      <w:r w:rsidRPr="00E33EE0">
        <w:rPr>
          <w:rFonts w:cs="Times New Roman"/>
          <w:i/>
          <w:iCs/>
        </w:rPr>
        <w:t>fixar as diretrizes</w:t>
      </w:r>
      <w:r w:rsidRPr="00E33EE0">
        <w:rPr>
          <w:rFonts w:cs="Times New Roman"/>
        </w:rPr>
        <w:t xml:space="preserve"> d</w:t>
      </w:r>
      <w:r w:rsidR="00B81F2F" w:rsidRPr="00E33EE0">
        <w:rPr>
          <w:rFonts w:cs="Times New Roman"/>
        </w:rPr>
        <w:t>e</w:t>
      </w:r>
      <w:r w:rsidRPr="00E33EE0">
        <w:rPr>
          <w:rFonts w:cs="Times New Roman"/>
        </w:rPr>
        <w:t xml:space="preserve"> como a </w:t>
      </w:r>
      <w:r w:rsidRPr="00E33EE0">
        <w:rPr>
          <w:rFonts w:cs="Times New Roman"/>
          <w:i/>
          <w:iCs/>
        </w:rPr>
        <w:t>força da sociedade política</w:t>
      </w:r>
      <w:r w:rsidRPr="00E33EE0">
        <w:rPr>
          <w:rFonts w:cs="Times New Roman"/>
        </w:rPr>
        <w:t xml:space="preserve"> será empregada para preservá-la e a seus membros” (1998, </w:t>
      </w:r>
      <w:r w:rsidR="008A1ED4">
        <w:rPr>
          <w:rFonts w:cs="Times New Roman"/>
        </w:rPr>
        <w:t>p.</w:t>
      </w:r>
      <w:r w:rsidRPr="00E33EE0">
        <w:rPr>
          <w:rFonts w:cs="Times New Roman"/>
        </w:rPr>
        <w:t xml:space="preserve"> 514). </w:t>
      </w:r>
      <w:r w:rsidR="00415161">
        <w:rPr>
          <w:rFonts w:cs="Times New Roman"/>
        </w:rPr>
        <w:t>Q</w:t>
      </w:r>
      <w:r w:rsidRPr="00E33EE0">
        <w:rPr>
          <w:rFonts w:cs="Times New Roman"/>
        </w:rPr>
        <w:t>uanto ao Poder Judiciário, ele faz parte do Poder Executivo</w:t>
      </w:r>
      <w:r w:rsidR="00AA3D23" w:rsidRPr="00E33EE0">
        <w:rPr>
          <w:rFonts w:cs="Times New Roman"/>
        </w:rPr>
        <w:t xml:space="preserve"> (1998, </w:t>
      </w:r>
      <w:r w:rsidR="008A1ED4">
        <w:rPr>
          <w:rFonts w:cs="Times New Roman"/>
        </w:rPr>
        <w:t>p.</w:t>
      </w:r>
      <w:r w:rsidR="00AA3D23" w:rsidRPr="00E33EE0">
        <w:rPr>
          <w:rFonts w:cs="Times New Roman"/>
        </w:rPr>
        <w:t xml:space="preserve"> 533):</w:t>
      </w:r>
    </w:p>
    <w:p w14:paraId="530046CF" w14:textId="45E4F6CD" w:rsidR="00AA3D23" w:rsidRPr="00F86E8B" w:rsidRDefault="00AA3D23" w:rsidP="00F86E8B">
      <w:pPr>
        <w:spacing w:before="120" w:after="120" w:line="240" w:lineRule="auto"/>
        <w:ind w:left="2268"/>
        <w:rPr>
          <w:rFonts w:cs="Times New Roman"/>
          <w:sz w:val="22"/>
          <w:szCs w:val="22"/>
        </w:rPr>
      </w:pPr>
      <w:r w:rsidRPr="00F86E8B">
        <w:rPr>
          <w:rFonts w:cs="Times New Roman"/>
          <w:sz w:val="22"/>
          <w:szCs w:val="22"/>
        </w:rPr>
        <w:t xml:space="preserve">Portanto, todo aquele que examinar a </w:t>
      </w:r>
      <w:r w:rsidRPr="00F86E8B">
        <w:rPr>
          <w:rFonts w:cs="Times New Roman"/>
          <w:i/>
          <w:iCs/>
          <w:sz w:val="22"/>
          <w:szCs w:val="22"/>
        </w:rPr>
        <w:t>história da Inglaterra</w:t>
      </w:r>
      <w:r w:rsidRPr="00F86E8B">
        <w:rPr>
          <w:rFonts w:cs="Times New Roman"/>
          <w:sz w:val="22"/>
          <w:szCs w:val="22"/>
        </w:rPr>
        <w:t xml:space="preserve"> verá que a prerrogativa foi sempre </w:t>
      </w:r>
      <w:r w:rsidRPr="00F86E8B">
        <w:rPr>
          <w:rFonts w:cs="Times New Roman"/>
          <w:i/>
          <w:iCs/>
          <w:sz w:val="22"/>
          <w:szCs w:val="22"/>
        </w:rPr>
        <w:t>maior</w:t>
      </w:r>
      <w:r w:rsidRPr="00F86E8B">
        <w:rPr>
          <w:rFonts w:cs="Times New Roman"/>
          <w:sz w:val="22"/>
          <w:szCs w:val="22"/>
        </w:rPr>
        <w:t xml:space="preserve"> nas mãos de nossos mais sábios e melhores príncipes; porque o povo, ao observar que a tendência geral de suas ações era no sentido do bem público, não contestava aquilo que para tal fim fosse feito sem lei; ou se qualquer fraqueza ou equívoco humanos (pois os príncipes não são senão homens, feitos como os demais) surgisse em algum pequeno desvio desse fim, mesmo assim era visível que o principal de sua conduta tendia somente para o zelo do público. O povo, portanto, encontrando razões para estar satisfeito com esses príncipes sempre que agissem sem a letra da lei ou contrariamente a ela, aquiescia no que faziam e, sem a menor queixa, permitia-lhes ampliar sua </w:t>
      </w:r>
      <w:r w:rsidRPr="00F86E8B">
        <w:rPr>
          <w:rFonts w:cs="Times New Roman"/>
          <w:i/>
          <w:iCs/>
          <w:sz w:val="22"/>
          <w:szCs w:val="22"/>
        </w:rPr>
        <w:t>prerrogativa</w:t>
      </w:r>
      <w:r w:rsidRPr="00F86E8B">
        <w:rPr>
          <w:rFonts w:cs="Times New Roman"/>
          <w:sz w:val="22"/>
          <w:szCs w:val="22"/>
        </w:rPr>
        <w:t xml:space="preserve"> como lhes aprouvesse, julgando, com razão, que não faziam com ela nada que fosse em prejuízo de suas leis, uma vez que agiam conforme ao fundamento e ao fim de todas as leis, o bem público.</w:t>
      </w:r>
    </w:p>
    <w:p w14:paraId="57C8B14A" w14:textId="76189171" w:rsidR="00B81F2F" w:rsidRDefault="00B81F2F" w:rsidP="00D73EA5">
      <w:r>
        <w:t>C</w:t>
      </w:r>
      <w:r w:rsidR="00CC7918">
        <w:t>ontudo,</w:t>
      </w:r>
      <w:r w:rsidR="00E25E35">
        <w:t xml:space="preserve"> foi o Barão de Montesquieu que sistematizou, ampliou</w:t>
      </w:r>
      <w:r w:rsidR="00AD6A7B">
        <w:t>,</w:t>
      </w:r>
      <w:r w:rsidR="001A214E">
        <w:t xml:space="preserve"> aperfeiçoou e</w:t>
      </w:r>
      <w:r w:rsidR="00E25E35">
        <w:t xml:space="preserve"> deu sentido ao que hoje </w:t>
      </w:r>
      <w:r w:rsidR="001A214E">
        <w:t>compreendemos a respeito d</w:t>
      </w:r>
      <w:r w:rsidR="00AD6A7B">
        <w:t>o princípio</w:t>
      </w:r>
      <w:r>
        <w:t xml:space="preserve"> da separação de poderes</w:t>
      </w:r>
      <w:r w:rsidR="00AD6A7B">
        <w:t>.</w:t>
      </w:r>
      <w:r w:rsidR="00EC51F6">
        <w:t xml:space="preserve"> </w:t>
      </w:r>
      <w:r>
        <w:t xml:space="preserve">No seu livro </w:t>
      </w:r>
      <w:r>
        <w:rPr>
          <w:i/>
          <w:iCs/>
        </w:rPr>
        <w:t xml:space="preserve">Do </w:t>
      </w:r>
      <w:r w:rsidR="00EC51F6">
        <w:rPr>
          <w:i/>
          <w:iCs/>
        </w:rPr>
        <w:t>e</w:t>
      </w:r>
      <w:r>
        <w:rPr>
          <w:i/>
          <w:iCs/>
        </w:rPr>
        <w:t xml:space="preserve">spírito das </w:t>
      </w:r>
      <w:r w:rsidR="00003FA0">
        <w:rPr>
          <w:i/>
          <w:iCs/>
        </w:rPr>
        <w:t>l</w:t>
      </w:r>
      <w:r>
        <w:rPr>
          <w:i/>
          <w:iCs/>
        </w:rPr>
        <w:t xml:space="preserve">eis, </w:t>
      </w:r>
      <w:r w:rsidR="00BF1BFE">
        <w:t xml:space="preserve">mais precisamente no livro XI, </w:t>
      </w:r>
      <w:r w:rsidR="00003FA0">
        <w:t>c</w:t>
      </w:r>
      <w:r w:rsidR="00BF1BFE">
        <w:t xml:space="preserve">apítulo VI, </w:t>
      </w:r>
      <w:r w:rsidR="00003FA0">
        <w:t>“</w:t>
      </w:r>
      <w:r w:rsidR="00BF1BFE">
        <w:t>Da constituição da Inglaterra</w:t>
      </w:r>
      <w:r w:rsidR="00003FA0">
        <w:t>”</w:t>
      </w:r>
      <w:r w:rsidR="00BF1BFE">
        <w:t xml:space="preserve"> (1973, </w:t>
      </w:r>
      <w:r w:rsidR="008A1ED4">
        <w:t>p.</w:t>
      </w:r>
      <w:r w:rsidR="00BF1BFE">
        <w:t xml:space="preserve"> 156</w:t>
      </w:r>
      <w:r w:rsidR="00003FA0">
        <w:t>-</w:t>
      </w:r>
      <w:r w:rsidR="00BF1BFE">
        <w:t>7),</w:t>
      </w:r>
      <w:r w:rsidR="00376404">
        <w:t xml:space="preserve"> ele</w:t>
      </w:r>
      <w:r w:rsidR="00BF1BFE">
        <w:t xml:space="preserve"> afirma o seguinte:</w:t>
      </w:r>
    </w:p>
    <w:p w14:paraId="3DDA0726" w14:textId="0DCE8AC3" w:rsidR="00BF1BFE" w:rsidRPr="00D73EA5" w:rsidRDefault="00BF1BFE" w:rsidP="0072577D">
      <w:pPr>
        <w:spacing w:before="120" w:after="0" w:line="240" w:lineRule="auto"/>
        <w:ind w:left="2268"/>
        <w:rPr>
          <w:rFonts w:cs="Times New Roman"/>
          <w:sz w:val="22"/>
          <w:szCs w:val="22"/>
        </w:rPr>
      </w:pPr>
      <w:r w:rsidRPr="00D73EA5">
        <w:rPr>
          <w:rFonts w:cs="Times New Roman"/>
          <w:sz w:val="22"/>
          <w:szCs w:val="22"/>
        </w:rPr>
        <w:t>Há, em cada Estado, três espécies de poderes: o poder legislativo, o poder executivo das coisas que dependem do direito das gentes, e o poder executivo das que dependem do direito civil.</w:t>
      </w:r>
    </w:p>
    <w:p w14:paraId="7BEF2504" w14:textId="012AAD6E" w:rsidR="00BF1BFE" w:rsidRPr="00D73EA5" w:rsidRDefault="00BF1BFE" w:rsidP="0072577D">
      <w:pPr>
        <w:spacing w:after="120" w:line="240" w:lineRule="auto"/>
        <w:ind w:left="2268"/>
        <w:rPr>
          <w:rFonts w:cs="Times New Roman"/>
          <w:sz w:val="22"/>
          <w:szCs w:val="22"/>
        </w:rPr>
      </w:pPr>
      <w:r w:rsidRPr="00D73EA5">
        <w:rPr>
          <w:rFonts w:cs="Times New Roman"/>
          <w:sz w:val="22"/>
          <w:szCs w:val="22"/>
        </w:rPr>
        <w:t xml:space="preserve">Pelo primeiro, o príncipe ou magistrado faz leis por certo tempo ou para sempre e corrige ou ab-roga as que estão feitas. Pelo segundo, faz a paz ou a guerra, envia ou recebe embaixadas, estabelece a segurança, previne as invasões. Pelo terceiro, pune os </w:t>
      </w:r>
      <w:r w:rsidR="006B73D8">
        <w:rPr>
          <w:rFonts w:cs="Times New Roman"/>
          <w:sz w:val="22"/>
          <w:szCs w:val="22"/>
        </w:rPr>
        <w:t>c</w:t>
      </w:r>
      <w:r w:rsidRPr="00D73EA5">
        <w:rPr>
          <w:rFonts w:cs="Times New Roman"/>
          <w:sz w:val="22"/>
          <w:szCs w:val="22"/>
        </w:rPr>
        <w:t>rimes ou julga as querelas dos indivíduos. Chamaremos este último de poder de julgar e, o outro, simplesmente o poder executivo do Estado</w:t>
      </w:r>
      <w:r w:rsidR="0072577D">
        <w:rPr>
          <w:rFonts w:cs="Times New Roman"/>
          <w:sz w:val="22"/>
          <w:szCs w:val="22"/>
        </w:rPr>
        <w:t>.</w:t>
      </w:r>
    </w:p>
    <w:p w14:paraId="3B969289" w14:textId="7A188AB8" w:rsidR="00E25E35" w:rsidRDefault="001A214E" w:rsidP="0072577D">
      <w:r>
        <w:t xml:space="preserve">A propósito, Celso Bastos (2010, </w:t>
      </w:r>
      <w:r w:rsidR="008A1ED4">
        <w:t>p.</w:t>
      </w:r>
      <w:r>
        <w:t xml:space="preserve"> 489</w:t>
      </w:r>
      <w:r w:rsidR="00BA3DBE">
        <w:t>-</w:t>
      </w:r>
      <w:r>
        <w:t xml:space="preserve">90) </w:t>
      </w:r>
      <w:r w:rsidR="00154242">
        <w:t>a</w:t>
      </w:r>
      <w:r w:rsidR="00A226DF">
        <w:t>verba</w:t>
      </w:r>
      <w:r>
        <w:t>:</w:t>
      </w:r>
      <w:r w:rsidR="00CB7C76">
        <w:t xml:space="preserve"> </w:t>
      </w:r>
    </w:p>
    <w:p w14:paraId="47895030" w14:textId="54224B2C" w:rsidR="00E25E35" w:rsidRPr="0072577D" w:rsidRDefault="001A214E" w:rsidP="002E6630">
      <w:pPr>
        <w:spacing w:before="120" w:after="0" w:line="240" w:lineRule="auto"/>
        <w:ind w:left="2268"/>
        <w:rPr>
          <w:rFonts w:cs="Times New Roman"/>
          <w:sz w:val="22"/>
          <w:szCs w:val="22"/>
        </w:rPr>
      </w:pPr>
      <w:r w:rsidRPr="0072577D">
        <w:rPr>
          <w:rFonts w:cs="Times New Roman"/>
          <w:sz w:val="22"/>
          <w:szCs w:val="22"/>
        </w:rPr>
        <w:t>Como um racionalizador do poder, Montesquieu colocou-se em frontal antagonismo com a ordem existente e tornou-se um dos autores que mais contribuíram para o advento do Estado Constitucional ou de Direito. Sua inspiração filosófica era, sem dúvida, o racionalismo, iniciado com Descartes, que se opôs energicamente ao irracionalismo dominante da Idade Média e influente ainda, na sua época, sobretudo no que dizia respeito à legitimação do poder, que era procurada na tradição e na sua origem divina.</w:t>
      </w:r>
    </w:p>
    <w:p w14:paraId="7F70E5CD" w14:textId="007CB42A" w:rsidR="001A214E" w:rsidRPr="0072577D" w:rsidRDefault="001A214E" w:rsidP="002E6630">
      <w:pPr>
        <w:spacing w:after="120" w:line="240" w:lineRule="auto"/>
        <w:ind w:left="2268"/>
        <w:rPr>
          <w:rFonts w:cs="Times New Roman"/>
          <w:sz w:val="22"/>
          <w:szCs w:val="22"/>
        </w:rPr>
      </w:pPr>
      <w:r w:rsidRPr="0072577D">
        <w:rPr>
          <w:rFonts w:cs="Times New Roman"/>
          <w:sz w:val="22"/>
          <w:szCs w:val="22"/>
        </w:rPr>
        <w:t>Montesquieu é, pois, um p</w:t>
      </w:r>
      <w:r w:rsidR="00B518A0">
        <w:rPr>
          <w:rFonts w:cs="Times New Roman"/>
          <w:sz w:val="22"/>
          <w:szCs w:val="22"/>
        </w:rPr>
        <w:t>r</w:t>
      </w:r>
      <w:r w:rsidRPr="0072577D">
        <w:rPr>
          <w:rFonts w:cs="Times New Roman"/>
          <w:sz w:val="22"/>
          <w:szCs w:val="22"/>
        </w:rPr>
        <w:t xml:space="preserve">ecursor do Estado liberal burguês. A Revolução Francesa </w:t>
      </w:r>
      <w:r w:rsidR="00B518A0">
        <w:rPr>
          <w:rFonts w:cs="Times New Roman"/>
          <w:sz w:val="22"/>
          <w:szCs w:val="22"/>
        </w:rPr>
        <w:t>iria</w:t>
      </w:r>
      <w:r w:rsidR="00B518A0" w:rsidRPr="0072577D">
        <w:rPr>
          <w:rFonts w:cs="Times New Roman"/>
          <w:sz w:val="22"/>
          <w:szCs w:val="22"/>
        </w:rPr>
        <w:t xml:space="preserve"> </w:t>
      </w:r>
      <w:r w:rsidRPr="0072577D">
        <w:rPr>
          <w:rFonts w:cs="Times New Roman"/>
          <w:sz w:val="22"/>
          <w:szCs w:val="22"/>
        </w:rPr>
        <w:t>elevar ao apogeu a afirmação de sua doutrina, ao estipular na Declaração de Direitos do Homem e do Cidadão, que um Estado cuja Constituição não consagrasse a teoria da separação dos poderes era um Estado sem Constituição.</w:t>
      </w:r>
    </w:p>
    <w:p w14:paraId="4F940075" w14:textId="115684C9" w:rsidR="00900542" w:rsidRDefault="00376404" w:rsidP="002E6630">
      <w:r>
        <w:t xml:space="preserve">Nesse contexto, </w:t>
      </w:r>
      <w:r w:rsidR="00AD6A7B">
        <w:t>a</w:t>
      </w:r>
      <w:r w:rsidR="00270534">
        <w:t xml:space="preserve"> Constituição Federal de 1988 </w:t>
      </w:r>
      <w:r>
        <w:t xml:space="preserve">assegura que </w:t>
      </w:r>
      <w:r w:rsidR="00270534">
        <w:t>qualquer situação que v</w:t>
      </w:r>
      <w:r w:rsidR="00900542">
        <w:t>ai</w:t>
      </w:r>
      <w:r w:rsidR="00270534">
        <w:t xml:space="preserve"> de encontro com </w:t>
      </w:r>
      <w:r w:rsidR="001F1BCC">
        <w:t>o</w:t>
      </w:r>
      <w:r w:rsidR="00270534">
        <w:t xml:space="preserve"> preceito </w:t>
      </w:r>
      <w:r w:rsidR="001F1BCC">
        <w:t xml:space="preserve">constitucional do </w:t>
      </w:r>
      <w:r>
        <w:t>art. 5º, inciso XXXV, CF</w:t>
      </w:r>
      <w:r w:rsidR="00270534">
        <w:t xml:space="preserve">, </w:t>
      </w:r>
      <w:r w:rsidR="00CE66F8">
        <w:t xml:space="preserve">em tese, </w:t>
      </w:r>
      <w:r w:rsidR="00270534">
        <w:t>violaria o princípio da separação de poderes</w:t>
      </w:r>
      <w:r w:rsidR="00C02104">
        <w:t xml:space="preserve"> e</w:t>
      </w:r>
      <w:r w:rsidR="00CE27F4">
        <w:t>,</w:t>
      </w:r>
      <w:r w:rsidR="00C02104">
        <w:t xml:space="preserve"> ainda, o próprio Estado de Direito.</w:t>
      </w:r>
      <w:r w:rsidR="00270534">
        <w:t xml:space="preserve"> </w:t>
      </w:r>
    </w:p>
    <w:p w14:paraId="1D6723BD" w14:textId="528B29E4" w:rsidR="00900542" w:rsidRDefault="00900542" w:rsidP="002E6630">
      <w:r>
        <w:t>Essa expressão “atividade jurisdicional”</w:t>
      </w:r>
      <w:r w:rsidR="00CE27F4">
        <w:t>,</w:t>
      </w:r>
      <w:r>
        <w:t xml:space="preserve"> no direito brasileiro</w:t>
      </w:r>
      <w:r w:rsidR="00CE27F4">
        <w:t>,</w:t>
      </w:r>
      <w:r>
        <w:t xml:space="preserve"> assume contornos próprios. Moraes (2013, </w:t>
      </w:r>
      <w:r w:rsidR="008A1ED4">
        <w:t>p.</w:t>
      </w:r>
      <w:r>
        <w:t xml:space="preserve"> 515) preceitua o seguinte:</w:t>
      </w:r>
    </w:p>
    <w:p w14:paraId="65B998D4" w14:textId="2FFAB172" w:rsidR="00900542" w:rsidRPr="008005FD" w:rsidRDefault="00900542" w:rsidP="008005FD">
      <w:pPr>
        <w:spacing w:before="120" w:after="0" w:line="240" w:lineRule="auto"/>
        <w:ind w:left="2268"/>
        <w:rPr>
          <w:rFonts w:cs="Times New Roman"/>
          <w:sz w:val="22"/>
          <w:szCs w:val="22"/>
        </w:rPr>
      </w:pPr>
      <w:r w:rsidRPr="008005FD">
        <w:rPr>
          <w:rFonts w:cs="Times New Roman"/>
          <w:sz w:val="22"/>
          <w:szCs w:val="22"/>
        </w:rPr>
        <w:t>Ao lado da função de legislar e administrar, o Estado exerce função de julgar, ou seja, a função jurisdicional, consistente na imposição da validade do ordenamento jurídico, de forma coativa, toda vez que houver necessidade.</w:t>
      </w:r>
    </w:p>
    <w:p w14:paraId="62589ABC" w14:textId="6ED76D22" w:rsidR="00900542" w:rsidRPr="008005FD" w:rsidRDefault="009603A3" w:rsidP="008005FD">
      <w:pPr>
        <w:spacing w:after="0" w:line="240" w:lineRule="auto"/>
        <w:ind w:left="2268"/>
        <w:rPr>
          <w:rFonts w:cs="Times New Roman"/>
          <w:sz w:val="22"/>
          <w:szCs w:val="22"/>
        </w:rPr>
      </w:pPr>
      <w:r w:rsidRPr="008005FD">
        <w:rPr>
          <w:rFonts w:cs="Times New Roman"/>
          <w:sz w:val="22"/>
          <w:szCs w:val="22"/>
        </w:rPr>
        <w:t>Explica Arruda Alvim:</w:t>
      </w:r>
    </w:p>
    <w:p w14:paraId="017B9908" w14:textId="65587199" w:rsidR="009603A3" w:rsidRPr="008005FD" w:rsidRDefault="009603A3" w:rsidP="008005FD">
      <w:pPr>
        <w:spacing w:after="0" w:line="240" w:lineRule="auto"/>
        <w:ind w:left="2268"/>
        <w:rPr>
          <w:rFonts w:cs="Times New Roman"/>
          <w:sz w:val="22"/>
          <w:szCs w:val="22"/>
        </w:rPr>
      </w:pPr>
      <w:r w:rsidRPr="008005FD">
        <w:rPr>
          <w:rFonts w:cs="Times New Roman"/>
          <w:sz w:val="22"/>
          <w:szCs w:val="22"/>
        </w:rPr>
        <w:t>“Podemos, assim, afirmar que função jurisdicional é aquela realizada pelo Poder Judiciário, tendo em vista aplicar a lei a uma hipótese controvertida mediante processo regular, produzindo, afinal, coisa julgada, com o que substitui, definitivamente, a atividade e vontade das partes”.</w:t>
      </w:r>
    </w:p>
    <w:p w14:paraId="774CB952" w14:textId="5D0F5347" w:rsidR="009603A3" w:rsidRPr="008005FD" w:rsidRDefault="009603A3" w:rsidP="008005FD">
      <w:pPr>
        <w:spacing w:after="120" w:line="240" w:lineRule="auto"/>
        <w:ind w:left="2268"/>
        <w:rPr>
          <w:rFonts w:cs="Times New Roman"/>
          <w:sz w:val="22"/>
          <w:szCs w:val="22"/>
        </w:rPr>
      </w:pPr>
      <w:r w:rsidRPr="008005FD">
        <w:rPr>
          <w:rFonts w:cs="Times New Roman"/>
          <w:sz w:val="22"/>
          <w:szCs w:val="22"/>
        </w:rPr>
        <w:t>Dessa forma, a função típica do Poder Judiciário é a jurisdicional, ou seja, julgar, aplicando a lei a um caso concreto, que lhe é posto, resultante de um conflito de interesses.</w:t>
      </w:r>
    </w:p>
    <w:p w14:paraId="1DECD663" w14:textId="5E4D4705" w:rsidR="00142A48" w:rsidRDefault="00142A48" w:rsidP="00142A48">
      <w:r w:rsidRPr="00142A48">
        <w:t xml:space="preserve">Sob essa perspectiva, o ordenamento jurídico pátrio adota o sistema de jurisdição una, de </w:t>
      </w:r>
      <w:r>
        <w:t>inspiração norte-americana</w:t>
      </w:r>
      <w:r w:rsidRPr="00142A48">
        <w:t xml:space="preserve"> em que a função jurisdicional é atribuída tipicamente ao Poder Judiciário. </w:t>
      </w:r>
    </w:p>
    <w:p w14:paraId="064E8269" w14:textId="77777777" w:rsidR="00142A48" w:rsidRDefault="00142A48" w:rsidP="00142A48">
      <w:r w:rsidRPr="00142A48">
        <w:t xml:space="preserve">Essa arquitetura distingue o modelo brasileiro daquele adotado por Estados-Nação que aplicam o sistema francês de dualidade de jurisdição. </w:t>
      </w:r>
    </w:p>
    <w:p w14:paraId="6DD6563F" w14:textId="77777777" w:rsidR="00142A48" w:rsidRDefault="00142A48" w:rsidP="00142A48">
      <w:r w:rsidRPr="00142A48">
        <w:t>Neste último, vigora o contencioso administrativo, no qual órgãos</w:t>
      </w:r>
      <w:r>
        <w:t xml:space="preserve"> os</w:t>
      </w:r>
      <w:r w:rsidRPr="00142A48">
        <w:t xml:space="preserve"> vinculados ao Poder Executivo detêm a prerrogativa de proferir decisões definitivas, com força de coisa julgada, </w:t>
      </w:r>
      <w:r>
        <w:t xml:space="preserve">por exemplo, </w:t>
      </w:r>
      <w:r w:rsidRPr="00142A48">
        <w:t xml:space="preserve">sobre litígios de Direito Administrativo. </w:t>
      </w:r>
    </w:p>
    <w:p w14:paraId="6D8F4D7C" w14:textId="0BD79EFC" w:rsidR="00142A48" w:rsidRPr="00142A48" w:rsidRDefault="00142A48" w:rsidP="00142A48">
      <w:r w:rsidRPr="00142A48">
        <w:t>Trata-se, em suma, de opções políticas e institucionais que refletem a soberania e o interesse de cada Estado</w:t>
      </w:r>
      <w:r>
        <w:t>-Nação</w:t>
      </w:r>
      <w:r w:rsidRPr="00142A48">
        <w:t xml:space="preserve"> na conformação de suas funções.</w:t>
      </w:r>
    </w:p>
    <w:p w14:paraId="3ABDF01D" w14:textId="77777777" w:rsidR="00142A48" w:rsidRDefault="00142A48" w:rsidP="00142A48">
      <w:r w:rsidRPr="00142A48">
        <w:t xml:space="preserve">Todavia, embora o modelo brasileiro seja nominalmente uno, a práxis constitucional revela cenários que parecem mitigar a exclusividade do julgamento definitivo por membros do Poder Judiciário. </w:t>
      </w:r>
    </w:p>
    <w:p w14:paraId="2D9C9106" w14:textId="7D31DCFC" w:rsidR="00142A48" w:rsidRPr="00142A48" w:rsidRDefault="00142A48" w:rsidP="00142A48">
      <w:r w:rsidRPr="00142A48">
        <w:t xml:space="preserve">Tais situações sugerem que a jurisdição </w:t>
      </w:r>
      <w:r>
        <w:t>brasileira</w:t>
      </w:r>
      <w:r w:rsidRPr="00142A48">
        <w:t xml:space="preserve"> comporta temperamentos, nos quais a resolução final de certas controvérsias se desloca, materialmente, da esfera judicial.</w:t>
      </w:r>
    </w:p>
    <w:p w14:paraId="0ADA5C11" w14:textId="4000D6B8" w:rsidR="00142A48" w:rsidRDefault="00142A48" w:rsidP="00142A48">
      <w:r w:rsidRPr="00142A48">
        <w:t xml:space="preserve">A fim de testar essa premissa, serão analisadas a seguir cinco casuísticas jurídicas selecionadas sob critérios de relevância </w:t>
      </w:r>
      <w:r w:rsidR="00861DA0">
        <w:t>jurídica</w:t>
      </w:r>
      <w:r>
        <w:t xml:space="preserve">, </w:t>
      </w:r>
      <w:r w:rsidRPr="00142A48">
        <w:t xml:space="preserve">jurisprudencial e doutrinária. </w:t>
      </w:r>
    </w:p>
    <w:p w14:paraId="6A745A22" w14:textId="41AC41C5" w:rsidR="00142A48" w:rsidRPr="00142A48" w:rsidRDefault="00142A48" w:rsidP="00142A48">
      <w:r w:rsidRPr="00142A48">
        <w:t>O exame desses casos visa confirmar se há</w:t>
      </w:r>
      <w:r>
        <w:t xml:space="preserve"> ou não</w:t>
      </w:r>
      <w:r w:rsidRPr="00142A48">
        <w:t>, de fato, hipóteses de fragmentação da jurisdição no Direito brasileiro, delimitando assim o objeto central deste estudo.</w:t>
      </w:r>
    </w:p>
    <w:p w14:paraId="10E79AF0" w14:textId="55F01AC7" w:rsidR="00270534" w:rsidRPr="0002794A" w:rsidRDefault="0002794A" w:rsidP="008612EB">
      <w:pPr>
        <w:rPr>
          <w:b/>
          <w:bCs/>
        </w:rPr>
      </w:pPr>
      <w:r>
        <w:rPr>
          <w:b/>
          <w:bCs/>
        </w:rPr>
        <w:t xml:space="preserve">2.1. </w:t>
      </w:r>
      <w:r w:rsidR="00270534" w:rsidRPr="0002794A">
        <w:rPr>
          <w:b/>
          <w:bCs/>
        </w:rPr>
        <w:t>Casuísticas</w:t>
      </w:r>
    </w:p>
    <w:p w14:paraId="112A7C09" w14:textId="5972D7C5" w:rsidR="00A02F57" w:rsidRPr="00142A48" w:rsidRDefault="00167DEA" w:rsidP="00A02F57">
      <w:pPr>
        <w:pBdr>
          <w:top w:val="nil"/>
          <w:left w:val="nil"/>
          <w:bottom w:val="nil"/>
          <w:right w:val="nil"/>
          <w:between w:val="nil"/>
        </w:pBdr>
        <w:rPr>
          <w:rFonts w:cs="Times New Roman"/>
          <w:b/>
          <w:bCs/>
          <w:i/>
          <w:iCs/>
        </w:rPr>
      </w:pPr>
      <w:r w:rsidRPr="00DE13DB">
        <w:rPr>
          <w:b/>
          <w:bCs/>
        </w:rPr>
        <w:t>2.1.a</w:t>
      </w:r>
      <w:r w:rsidR="00A02F57" w:rsidRPr="00C710E3">
        <w:rPr>
          <w:rFonts w:cs="Times New Roman"/>
          <w:b/>
          <w:bCs/>
        </w:rPr>
        <w:t xml:space="preserve"> O processo de </w:t>
      </w:r>
      <w:r w:rsidR="00A02F57" w:rsidRPr="00142A48">
        <w:rPr>
          <w:rFonts w:cs="Times New Roman"/>
          <w:b/>
          <w:bCs/>
          <w:i/>
          <w:iCs/>
        </w:rPr>
        <w:t>impeachment</w:t>
      </w:r>
    </w:p>
    <w:p w14:paraId="7E4A8356" w14:textId="25E532AC" w:rsidR="001F1BCC" w:rsidRDefault="00AE4541" w:rsidP="00DA3D3C">
      <w:r>
        <w:t>Um</w:t>
      </w:r>
      <w:r w:rsidR="0002794A">
        <w:t xml:space="preserve"> primeiro caso </w:t>
      </w:r>
      <w:r w:rsidR="005E45A1">
        <w:t xml:space="preserve">controvertido </w:t>
      </w:r>
      <w:r>
        <w:t xml:space="preserve">diz respeito </w:t>
      </w:r>
      <w:r w:rsidR="001F1BCC">
        <w:t>ao crime de responsabilidade do Presidente da República, conforme previsão nos arts.</w:t>
      </w:r>
      <w:r w:rsidR="00693D3C">
        <w:t xml:space="preserve"> 85 e 86</w:t>
      </w:r>
      <w:r w:rsidR="001F1BCC">
        <w:t>, da Constituição Federal</w:t>
      </w:r>
      <w:r w:rsidR="008752B1">
        <w:t xml:space="preserve">, que sofre processo de </w:t>
      </w:r>
      <w:r w:rsidR="008752B1" w:rsidRPr="008752B1">
        <w:rPr>
          <w:i/>
          <w:iCs/>
        </w:rPr>
        <w:t>impeachment</w:t>
      </w:r>
      <w:r w:rsidR="001F1BCC" w:rsidRPr="008752B1">
        <w:rPr>
          <w:i/>
          <w:iCs/>
        </w:rPr>
        <w:t>.</w:t>
      </w:r>
      <w:r w:rsidR="001F1BCC">
        <w:t xml:space="preserve"> </w:t>
      </w:r>
    </w:p>
    <w:p w14:paraId="36875A2E" w14:textId="77777777" w:rsidR="008752B1" w:rsidRDefault="008752B1" w:rsidP="00DA3D3C">
      <w:r>
        <w:t>Apesar do texto constitucional não</w:t>
      </w:r>
      <w:r w:rsidR="001F1BCC">
        <w:t xml:space="preserve"> utiliza</w:t>
      </w:r>
      <w:r>
        <w:t>r</w:t>
      </w:r>
      <w:r w:rsidR="001F1BCC">
        <w:t xml:space="preserve"> o termo </w:t>
      </w:r>
      <w:r w:rsidR="001F1BCC" w:rsidRPr="001F1BCC">
        <w:rPr>
          <w:i/>
          <w:iCs/>
        </w:rPr>
        <w:t>impeachment</w:t>
      </w:r>
      <w:r>
        <w:rPr>
          <w:i/>
          <w:iCs/>
        </w:rPr>
        <w:t xml:space="preserve">, </w:t>
      </w:r>
      <w:r>
        <w:t xml:space="preserve">esse significa impedimento do governante de continuar exercendo seu mandato por conta de não ter agido com responsabilidade no cargo que ocupa. </w:t>
      </w:r>
    </w:p>
    <w:p w14:paraId="4D571A7B" w14:textId="77777777" w:rsidR="008752B1" w:rsidRDefault="008752B1" w:rsidP="00DA3D3C">
      <w:r>
        <w:t>As figuras jurídicas que tratam desses crimes estão dispostas no art. 85 da Constituição Federal e o rito processual para a sua responsabilização, estão no art. 86 desse mesmo diploma jurídico.</w:t>
      </w:r>
    </w:p>
    <w:p w14:paraId="12ADC89F" w14:textId="21C2E850" w:rsidR="00C07127" w:rsidRPr="008752B1" w:rsidRDefault="008752B1" w:rsidP="00DA3D3C">
      <w:r>
        <w:t xml:space="preserve">Em nível infraconstitucional há a complementação desse núcleo jurídico </w:t>
      </w:r>
      <w:r w:rsidR="00693D3C">
        <w:t>pela Lei 1</w:t>
      </w:r>
      <w:r w:rsidR="00DD65D0">
        <w:t>.</w:t>
      </w:r>
      <w:r w:rsidR="00693D3C">
        <w:t>079/50</w:t>
      </w:r>
      <w:r w:rsidR="0090268E">
        <w:t>, pelo Decreto-Lei 200/67</w:t>
      </w:r>
      <w:r w:rsidR="005005D2">
        <w:t xml:space="preserve"> e</w:t>
      </w:r>
      <w:r w:rsidR="007F0465">
        <w:t>,</w:t>
      </w:r>
      <w:r w:rsidR="005005D2">
        <w:t xml:space="preserve"> supletivamente</w:t>
      </w:r>
      <w:r w:rsidR="007F0465">
        <w:t>,</w:t>
      </w:r>
      <w:r w:rsidR="005005D2">
        <w:t xml:space="preserve"> pelos Regimentos Internos do Senado Federal e da Câmara</w:t>
      </w:r>
      <w:r w:rsidR="00E21580">
        <w:t xml:space="preserve"> </w:t>
      </w:r>
      <w:r w:rsidR="005005D2">
        <w:t>dos Deputados</w:t>
      </w:r>
      <w:r w:rsidR="00E21580">
        <w:rPr>
          <w:rStyle w:val="Refdenotaderodap"/>
        </w:rPr>
        <w:footnoteReference w:id="3"/>
      </w:r>
      <w:r w:rsidR="00C07127">
        <w:t>.</w:t>
      </w:r>
    </w:p>
    <w:p w14:paraId="19274039" w14:textId="78DA6A05" w:rsidR="003E59CB" w:rsidRDefault="003E59CB" w:rsidP="008005FD">
      <w:r>
        <w:t xml:space="preserve">Esse instituto, segundo Arabi (2023, </w:t>
      </w:r>
      <w:r w:rsidR="008A1ED4">
        <w:t>p.</w:t>
      </w:r>
      <w:r>
        <w:t xml:space="preserve"> 281):</w:t>
      </w:r>
    </w:p>
    <w:p w14:paraId="11D778B7" w14:textId="24016488" w:rsidR="003E59CB" w:rsidRPr="0013389A" w:rsidRDefault="003E59CB" w:rsidP="0013389A">
      <w:pPr>
        <w:spacing w:before="120" w:after="120" w:line="240" w:lineRule="auto"/>
        <w:ind w:left="2268"/>
        <w:rPr>
          <w:rFonts w:cs="Times New Roman"/>
          <w:sz w:val="22"/>
          <w:szCs w:val="22"/>
        </w:rPr>
      </w:pPr>
      <w:r w:rsidRPr="0013389A">
        <w:rPr>
          <w:rFonts w:cs="Times New Roman"/>
          <w:sz w:val="22"/>
          <w:szCs w:val="22"/>
        </w:rPr>
        <w:t>Trata-se, é verdade, de uma possível forma de destituição constitucionalmente prevista a ser legitimamente exercida. Seus efeitos, porém, costumam ser traumáticos e podem levar a um processo de degradação institucional, revelando-se não ape</w:t>
      </w:r>
      <w:r w:rsidR="00A32579">
        <w:rPr>
          <w:rFonts w:cs="Times New Roman"/>
          <w:sz w:val="22"/>
          <w:szCs w:val="22"/>
        </w:rPr>
        <w:t>n</w:t>
      </w:r>
      <w:r w:rsidRPr="0013389A">
        <w:rPr>
          <w:rFonts w:cs="Times New Roman"/>
          <w:sz w:val="22"/>
          <w:szCs w:val="22"/>
        </w:rPr>
        <w:t>as incapaz de solucionar crises que alegadamente levaram a sua ocorrência, mas também como mecanismo que agrava seus efeitos.</w:t>
      </w:r>
    </w:p>
    <w:p w14:paraId="06702D6C" w14:textId="052570C7" w:rsidR="00185816" w:rsidRPr="0013389A" w:rsidRDefault="00C07127" w:rsidP="0013389A">
      <w:pPr>
        <w:rPr>
          <w:rFonts w:cs="Times New Roman"/>
        </w:rPr>
      </w:pPr>
      <w:r w:rsidRPr="0013389A">
        <w:rPr>
          <w:rFonts w:cs="Times New Roman"/>
        </w:rPr>
        <w:t xml:space="preserve">Nesse </w:t>
      </w:r>
      <w:r w:rsidR="00650CD0" w:rsidRPr="0013389A">
        <w:rPr>
          <w:rFonts w:cs="Times New Roman"/>
        </w:rPr>
        <w:t>ambiente</w:t>
      </w:r>
      <w:r w:rsidRPr="0013389A">
        <w:rPr>
          <w:rFonts w:cs="Times New Roman"/>
        </w:rPr>
        <w:t>, a acusação é formalizada por dois terços da Câmara dos Deputados</w:t>
      </w:r>
      <w:r w:rsidR="00F60C0D">
        <w:rPr>
          <w:rFonts w:cs="Times New Roman"/>
        </w:rPr>
        <w:t>,</w:t>
      </w:r>
      <w:r w:rsidRPr="0013389A">
        <w:rPr>
          <w:rFonts w:cs="Times New Roman"/>
        </w:rPr>
        <w:t xml:space="preserve"> e a competência para julgamento caberá ao Senado Federal, sob a presidência do Presidente do Supremo Tribunal Federal.</w:t>
      </w:r>
    </w:p>
    <w:p w14:paraId="7168F3B4" w14:textId="77777777" w:rsidR="00167DEA" w:rsidRDefault="00167DEA" w:rsidP="0013389A">
      <w:pPr>
        <w:rPr>
          <w:rFonts w:cs="Times New Roman"/>
        </w:rPr>
      </w:pPr>
      <w:r>
        <w:rPr>
          <w:rFonts w:cs="Times New Roman"/>
        </w:rPr>
        <w:t xml:space="preserve">Esse processo de </w:t>
      </w:r>
      <w:r w:rsidRPr="00167DEA">
        <w:rPr>
          <w:rFonts w:cs="Times New Roman"/>
          <w:i/>
          <w:iCs/>
        </w:rPr>
        <w:t>impeachment</w:t>
      </w:r>
      <w:r w:rsidRPr="00167DEA">
        <w:rPr>
          <w:rFonts w:cs="Times New Roman"/>
        </w:rPr>
        <w:t xml:space="preserve"> representa uma notável zona de tensão quanto ao monopólio da jurisdição. </w:t>
      </w:r>
    </w:p>
    <w:p w14:paraId="3BE8737B" w14:textId="77777777" w:rsidR="00167DEA" w:rsidRDefault="00167DEA" w:rsidP="0013389A">
      <w:pPr>
        <w:rPr>
          <w:rFonts w:cs="Times New Roman"/>
        </w:rPr>
      </w:pPr>
      <w:r w:rsidRPr="00167DEA">
        <w:rPr>
          <w:rFonts w:cs="Times New Roman"/>
        </w:rPr>
        <w:t xml:space="preserve">De um lado, argumenta-se que há uma mitigação material desse monopólio, uma vez que o juízo de mérito — a valoração político-sancionatória que culmina na destituição do cargo — é de competência exclusiva do Poder Legislativo, consubstanciado no Senado Federal. </w:t>
      </w:r>
    </w:p>
    <w:p w14:paraId="0C0D8B13" w14:textId="77777777" w:rsidR="00167DEA" w:rsidRDefault="00167DEA" w:rsidP="0013389A">
      <w:pPr>
        <w:rPr>
          <w:rFonts w:cs="Times New Roman"/>
        </w:rPr>
      </w:pPr>
      <w:r w:rsidRPr="00167DEA">
        <w:rPr>
          <w:rFonts w:cs="Times New Roman"/>
        </w:rPr>
        <w:t xml:space="preserve">Por outro prisma, a dogmática constitucional pontua que a inafastabilidade da jurisdição não é rompida, mas sim operada de forma cindida: o Supremo Tribunal Federal preserva a prerrogativa irrenunciável de exercer o controle estrito de legalidade e a garantia do devido processo legal. </w:t>
      </w:r>
    </w:p>
    <w:p w14:paraId="36E0F3FB" w14:textId="2819AF0B" w:rsidR="00F92E79" w:rsidRPr="0013389A" w:rsidRDefault="00167DEA" w:rsidP="0013389A">
      <w:pPr>
        <w:rPr>
          <w:rFonts w:cs="Times New Roman"/>
        </w:rPr>
      </w:pPr>
      <w:r>
        <w:rPr>
          <w:rFonts w:cs="Times New Roman"/>
        </w:rPr>
        <w:t>Nesse contexto,</w:t>
      </w:r>
      <w:r w:rsidR="00F92E79" w:rsidRPr="0013389A">
        <w:rPr>
          <w:rFonts w:cs="Times New Roman"/>
        </w:rPr>
        <w:t xml:space="preserve"> </w:t>
      </w:r>
      <w:r w:rsidR="00B64218" w:rsidRPr="0013389A">
        <w:rPr>
          <w:rFonts w:cs="Times New Roman"/>
        </w:rPr>
        <w:t xml:space="preserve">no primeiro caso, estar-se-á diante de uma exceção ao monopólio da jurisdição do Poder Judiciário; contudo, </w:t>
      </w:r>
      <w:r w:rsidR="004A78DE" w:rsidRPr="0013389A">
        <w:rPr>
          <w:rFonts w:cs="Times New Roman"/>
        </w:rPr>
        <w:t xml:space="preserve">para a segunda corrente, </w:t>
      </w:r>
      <w:r w:rsidR="007330D4" w:rsidRPr="0013389A">
        <w:rPr>
          <w:rFonts w:cs="Times New Roman"/>
        </w:rPr>
        <w:t>continua</w:t>
      </w:r>
      <w:r w:rsidR="00F92E79" w:rsidRPr="0013389A">
        <w:rPr>
          <w:rFonts w:cs="Times New Roman"/>
        </w:rPr>
        <w:t xml:space="preserve"> int</w:t>
      </w:r>
      <w:r w:rsidR="0048182B">
        <w:rPr>
          <w:rFonts w:cs="Times New Roman"/>
        </w:rPr>
        <w:t>ocável</w:t>
      </w:r>
      <w:r w:rsidR="00057BD5" w:rsidRPr="0013389A">
        <w:rPr>
          <w:rFonts w:cs="Times New Roman"/>
        </w:rPr>
        <w:t xml:space="preserve"> o monopólio da jurisdição do</w:t>
      </w:r>
      <w:r w:rsidR="00F92E79" w:rsidRPr="0013389A">
        <w:rPr>
          <w:rFonts w:cs="Times New Roman"/>
        </w:rPr>
        <w:t xml:space="preserve"> Poder Judiciário brasileiro</w:t>
      </w:r>
      <w:r w:rsidR="00914C6D">
        <w:rPr>
          <w:rFonts w:cs="Times New Roman"/>
        </w:rPr>
        <w:t>,</w:t>
      </w:r>
      <w:r w:rsidR="006B4F88" w:rsidRPr="0013389A">
        <w:rPr>
          <w:rFonts w:cs="Times New Roman"/>
        </w:rPr>
        <w:t xml:space="preserve"> ao remanescer intacta a possibilidade de revisão de ameaça ou violação a direito por órgão jurisdicional</w:t>
      </w:r>
      <w:r w:rsidR="00F92E79" w:rsidRPr="0013389A">
        <w:rPr>
          <w:rFonts w:cs="Times New Roman"/>
        </w:rPr>
        <w:t>.</w:t>
      </w:r>
    </w:p>
    <w:p w14:paraId="2F72859C" w14:textId="135D59D4" w:rsidR="00A02F57" w:rsidRDefault="00A02F57" w:rsidP="00A02F57">
      <w:pPr>
        <w:pBdr>
          <w:top w:val="nil"/>
          <w:left w:val="nil"/>
          <w:bottom w:val="nil"/>
          <w:right w:val="nil"/>
          <w:between w:val="nil"/>
        </w:pBdr>
        <w:rPr>
          <w:rFonts w:cs="Times New Roman"/>
        </w:rPr>
      </w:pPr>
      <w:r w:rsidRPr="00C710E3">
        <w:rPr>
          <w:rFonts w:cs="Times New Roman"/>
          <w:b/>
          <w:bCs/>
        </w:rPr>
        <w:t>2.1.b A Súmula Vinculante nº 3 e os atos de aposentadoria</w:t>
      </w:r>
      <w:r>
        <w:rPr>
          <w:rFonts w:cs="Times New Roman"/>
          <w:b/>
          <w:bCs/>
        </w:rPr>
        <w:t>, reforma e pensão</w:t>
      </w:r>
    </w:p>
    <w:p w14:paraId="4ECD2FE3" w14:textId="25CC735D" w:rsidR="0013389A" w:rsidRDefault="0002794A" w:rsidP="0013389A">
      <w:pPr>
        <w:rPr>
          <w:rFonts w:cs="Times New Roman"/>
        </w:rPr>
      </w:pPr>
      <w:r w:rsidRPr="0013389A">
        <w:rPr>
          <w:rFonts w:cs="Times New Roman"/>
        </w:rPr>
        <w:t xml:space="preserve">Um segundo caso </w:t>
      </w:r>
      <w:r w:rsidR="00DE13DB">
        <w:rPr>
          <w:rFonts w:cs="Times New Roman"/>
        </w:rPr>
        <w:t>diz respeito à</w:t>
      </w:r>
      <w:r w:rsidRPr="0013389A">
        <w:rPr>
          <w:rFonts w:cs="Times New Roman"/>
        </w:rPr>
        <w:t xml:space="preserve"> impossibilidade de</w:t>
      </w:r>
      <w:r w:rsidR="00DE13DB">
        <w:rPr>
          <w:rFonts w:cs="Times New Roman"/>
        </w:rPr>
        <w:t xml:space="preserve"> haver</w:t>
      </w:r>
      <w:r w:rsidRPr="0013389A">
        <w:rPr>
          <w:rFonts w:cs="Times New Roman"/>
        </w:rPr>
        <w:t xml:space="preserve"> controle judicial sobre o período que antecede</w:t>
      </w:r>
      <w:r w:rsidR="0030162A" w:rsidRPr="0013389A">
        <w:rPr>
          <w:rFonts w:cs="Times New Roman"/>
        </w:rPr>
        <w:t xml:space="preserve"> a formação do ato administrativo que dispõe sobre a aposentadoria, reforma e pensão, </w:t>
      </w:r>
      <w:r w:rsidR="004A78DE" w:rsidRPr="0013389A">
        <w:rPr>
          <w:rFonts w:cs="Times New Roman"/>
        </w:rPr>
        <w:t>nos</w:t>
      </w:r>
      <w:r w:rsidR="0030162A" w:rsidRPr="0013389A">
        <w:rPr>
          <w:rFonts w:cs="Times New Roman"/>
        </w:rPr>
        <w:t xml:space="preserve"> termos da Súmula Vinculante n</w:t>
      </w:r>
      <w:r w:rsidR="00915039">
        <w:rPr>
          <w:rFonts w:cs="Times New Roman"/>
        </w:rPr>
        <w:t>º</w:t>
      </w:r>
      <w:r w:rsidR="0030162A" w:rsidRPr="0013389A">
        <w:rPr>
          <w:rFonts w:cs="Times New Roman"/>
        </w:rPr>
        <w:t xml:space="preserve"> 3</w:t>
      </w:r>
      <w:r w:rsidR="00DE13DB">
        <w:rPr>
          <w:rFonts w:cs="Times New Roman"/>
        </w:rPr>
        <w:t xml:space="preserve"> do STF. Ela</w:t>
      </w:r>
      <w:r w:rsidR="00895668" w:rsidRPr="0013389A">
        <w:rPr>
          <w:rFonts w:cs="Times New Roman"/>
        </w:rPr>
        <w:t xml:space="preserve"> está assim redigida: </w:t>
      </w:r>
    </w:p>
    <w:p w14:paraId="0CEA9DBA" w14:textId="30B2FCB2" w:rsidR="005005D2" w:rsidRPr="0013389A" w:rsidRDefault="00895668" w:rsidP="0013389A">
      <w:pPr>
        <w:spacing w:before="120" w:after="120" w:line="240" w:lineRule="auto"/>
        <w:ind w:left="2268"/>
        <w:rPr>
          <w:rFonts w:cs="Times New Roman"/>
          <w:sz w:val="22"/>
          <w:szCs w:val="22"/>
        </w:rPr>
      </w:pPr>
      <w:r w:rsidRPr="0013389A">
        <w:rPr>
          <w:rFonts w:cs="Times New Roman"/>
          <w:sz w:val="22"/>
          <w:szCs w:val="22"/>
        </w:rPr>
        <w:t>Nos</w:t>
      </w:r>
      <w:r w:rsidR="0030162A" w:rsidRPr="0013389A">
        <w:rPr>
          <w:rFonts w:cs="Times New Roman"/>
          <w:sz w:val="22"/>
          <w:szCs w:val="22"/>
        </w:rPr>
        <w:t xml:space="preserve"> processos perante o Tribunal de Contas da União asseguram-se o contraditório e a ampla defesa quando da decisão puder resultar anulação ou revogação de ato administrativo que beneficie o interessado, excetuada a apreciação da legalidade do ato de concessão inicial de aposentadoria, reforma e pensão</w:t>
      </w:r>
      <w:r w:rsidRPr="0013389A">
        <w:rPr>
          <w:rFonts w:cs="Times New Roman"/>
          <w:sz w:val="22"/>
          <w:szCs w:val="22"/>
        </w:rPr>
        <w:t>.</w:t>
      </w:r>
    </w:p>
    <w:p w14:paraId="58D3DDA8" w14:textId="25637A16" w:rsidR="003A6981" w:rsidRDefault="00E82BC5" w:rsidP="003A6981">
      <w:pPr>
        <w:rPr>
          <w:rFonts w:cs="Times New Roman"/>
        </w:rPr>
      </w:pPr>
      <w:r w:rsidRPr="003A6981">
        <w:rPr>
          <w:rFonts w:cs="Times New Roman"/>
        </w:rPr>
        <w:t>Conforme definição de Mello</w:t>
      </w:r>
      <w:r w:rsidR="0001118F" w:rsidRPr="003A6981">
        <w:rPr>
          <w:rFonts w:cs="Times New Roman"/>
        </w:rPr>
        <w:t xml:space="preserve"> </w:t>
      </w:r>
      <w:r w:rsidR="0078675B" w:rsidRPr="003A6981">
        <w:rPr>
          <w:rFonts w:cs="Times New Roman"/>
        </w:rPr>
        <w:t>(2025</w:t>
      </w:r>
      <w:r w:rsidR="00627A32" w:rsidRPr="003A6981">
        <w:rPr>
          <w:rFonts w:cs="Times New Roman"/>
        </w:rPr>
        <w:t xml:space="preserve">, </w:t>
      </w:r>
      <w:r w:rsidR="008A1ED4">
        <w:rPr>
          <w:rFonts w:cs="Times New Roman"/>
        </w:rPr>
        <w:t>p.</w:t>
      </w:r>
      <w:r w:rsidR="00627A32" w:rsidRPr="003A6981">
        <w:rPr>
          <w:rFonts w:cs="Times New Roman"/>
        </w:rPr>
        <w:t xml:space="preserve"> </w:t>
      </w:r>
      <w:r w:rsidR="00A36580" w:rsidRPr="003A6981">
        <w:rPr>
          <w:rFonts w:cs="Times New Roman"/>
        </w:rPr>
        <w:t>301</w:t>
      </w:r>
      <w:r w:rsidR="0078675B" w:rsidRPr="003A6981">
        <w:rPr>
          <w:rFonts w:cs="Times New Roman"/>
        </w:rPr>
        <w:t>)</w:t>
      </w:r>
      <w:r w:rsidR="00244942" w:rsidRPr="003A6981">
        <w:rPr>
          <w:rFonts w:cs="Times New Roman"/>
        </w:rPr>
        <w:t>, ato administrativo é</w:t>
      </w:r>
    </w:p>
    <w:p w14:paraId="04B0A781" w14:textId="71B353EF" w:rsidR="00627A32" w:rsidRPr="003A6981" w:rsidRDefault="003A6981" w:rsidP="003A6981">
      <w:pPr>
        <w:spacing w:before="120" w:after="120" w:line="240" w:lineRule="auto"/>
        <w:ind w:left="2268"/>
        <w:rPr>
          <w:rFonts w:cs="Times New Roman"/>
          <w:sz w:val="22"/>
          <w:szCs w:val="22"/>
        </w:rPr>
      </w:pPr>
      <w:r w:rsidRPr="003A6981">
        <w:rPr>
          <w:rFonts w:cs="Times New Roman"/>
          <w:sz w:val="22"/>
          <w:szCs w:val="22"/>
        </w:rPr>
        <w:t>[…</w:t>
      </w:r>
      <w:r w:rsidR="00AD70BA" w:rsidRPr="003A6981">
        <w:rPr>
          <w:rFonts w:cs="Times New Roman"/>
          <w:sz w:val="22"/>
          <w:szCs w:val="22"/>
        </w:rPr>
        <w:t xml:space="preserve">] declaração do Estado (ou quem lhe faça as vezes – como por exemplo, um concessionário de serviço público), no exercício de prerrogativas públicas, </w:t>
      </w:r>
      <w:r w:rsidR="00A833BA" w:rsidRPr="003A6981">
        <w:rPr>
          <w:rFonts w:cs="Times New Roman"/>
          <w:sz w:val="22"/>
          <w:szCs w:val="22"/>
        </w:rPr>
        <w:t xml:space="preserve">manifestadas mediante providências jurídicas complementares da lei a título de lhe dar cumprimento, e sujeitas a controle de legitimidade </w:t>
      </w:r>
      <w:r w:rsidR="00627A32" w:rsidRPr="003A6981">
        <w:rPr>
          <w:rFonts w:cs="Times New Roman"/>
          <w:sz w:val="22"/>
          <w:szCs w:val="22"/>
        </w:rPr>
        <w:t>por órgão jurisdicional.</w:t>
      </w:r>
    </w:p>
    <w:p w14:paraId="5DB15D06" w14:textId="2099DB46" w:rsidR="00D35F86" w:rsidRPr="003A6981" w:rsidRDefault="00A36580" w:rsidP="003A6981">
      <w:pPr>
        <w:rPr>
          <w:rFonts w:cs="Times New Roman"/>
        </w:rPr>
      </w:pPr>
      <w:r w:rsidRPr="003A6981">
        <w:rPr>
          <w:rFonts w:cs="Times New Roman"/>
        </w:rPr>
        <w:t xml:space="preserve">Sua </w:t>
      </w:r>
      <w:r w:rsidR="003F4844" w:rsidRPr="003A6981">
        <w:rPr>
          <w:rFonts w:cs="Times New Roman"/>
        </w:rPr>
        <w:t>anatomia envolve pressupostos de validade e de existência e elementos</w:t>
      </w:r>
      <w:r w:rsidR="00D35F86" w:rsidRPr="003A6981">
        <w:rPr>
          <w:rFonts w:cs="Times New Roman"/>
        </w:rPr>
        <w:t xml:space="preserve"> que compõem o seu todo.</w:t>
      </w:r>
    </w:p>
    <w:p w14:paraId="2AD496BF" w14:textId="77777777" w:rsidR="00DE13DB" w:rsidRDefault="00D35F86" w:rsidP="003A6981">
      <w:pPr>
        <w:rPr>
          <w:rFonts w:cs="Times New Roman"/>
        </w:rPr>
      </w:pPr>
      <w:r w:rsidRPr="003A6981">
        <w:rPr>
          <w:rFonts w:cs="Times New Roman"/>
        </w:rPr>
        <w:t>Para que um ato administrativo seja considerado perfeito</w:t>
      </w:r>
      <w:r w:rsidR="00AB735E">
        <w:rPr>
          <w:rFonts w:cs="Times New Roman"/>
        </w:rPr>
        <w:t>,</w:t>
      </w:r>
      <w:r w:rsidRPr="003A6981">
        <w:rPr>
          <w:rFonts w:cs="Times New Roman"/>
        </w:rPr>
        <w:t xml:space="preserve"> é preciso verificar se ele percorreu todo o caminho necessário para a sua formação. </w:t>
      </w:r>
    </w:p>
    <w:p w14:paraId="1A8E4E3E" w14:textId="77777777" w:rsidR="00DE13DB" w:rsidRDefault="00D35F86" w:rsidP="003A6981">
      <w:pPr>
        <w:rPr>
          <w:rFonts w:cs="Times New Roman"/>
        </w:rPr>
      </w:pPr>
      <w:r w:rsidRPr="003A6981">
        <w:rPr>
          <w:rFonts w:cs="Times New Roman"/>
        </w:rPr>
        <w:t>Isso significa que há um espaço entre a competência administrativa</w:t>
      </w:r>
      <w:r w:rsidR="00F81CEB" w:rsidRPr="003A6981">
        <w:rPr>
          <w:rFonts w:cs="Times New Roman"/>
        </w:rPr>
        <w:t xml:space="preserve"> e o </w:t>
      </w:r>
      <w:r w:rsidR="00881F1F" w:rsidRPr="003A6981">
        <w:rPr>
          <w:rFonts w:cs="Times New Roman"/>
        </w:rPr>
        <w:t>resultado</w:t>
      </w:r>
      <w:r w:rsidR="000C0444" w:rsidRPr="003A6981">
        <w:rPr>
          <w:rFonts w:cs="Times New Roman"/>
        </w:rPr>
        <w:t xml:space="preserve"> do seu exercício</w:t>
      </w:r>
      <w:r w:rsidR="00BD42D3" w:rsidRPr="003A6981">
        <w:rPr>
          <w:rFonts w:cs="Times New Roman"/>
        </w:rPr>
        <w:t xml:space="preserve"> com a formação do ato</w:t>
      </w:r>
      <w:r w:rsidR="00BD4C7B" w:rsidRPr="003A6981">
        <w:rPr>
          <w:rFonts w:cs="Times New Roman"/>
        </w:rPr>
        <w:t xml:space="preserve"> </w:t>
      </w:r>
      <w:r w:rsidR="00881F1F" w:rsidRPr="003A6981">
        <w:rPr>
          <w:rFonts w:cs="Times New Roman"/>
        </w:rPr>
        <w:t>administrativo em si.</w:t>
      </w:r>
      <w:r w:rsidR="002C17EE" w:rsidRPr="003A6981">
        <w:rPr>
          <w:rFonts w:cs="Times New Roman"/>
        </w:rPr>
        <w:t xml:space="preserve"> </w:t>
      </w:r>
    </w:p>
    <w:p w14:paraId="7A65C044" w14:textId="0AD5D2FE" w:rsidR="00881F1F" w:rsidRPr="003A6981" w:rsidRDefault="002C17EE" w:rsidP="003A6981">
      <w:pPr>
        <w:rPr>
          <w:rFonts w:cs="Times New Roman"/>
        </w:rPr>
      </w:pPr>
      <w:r w:rsidRPr="003A6981">
        <w:rPr>
          <w:rFonts w:cs="Times New Roman"/>
        </w:rPr>
        <w:t>Alguns atos administrativos são resultantes de um processo administrativo composto por atos administrativos, que se encontram dispostos numa cadeia sucessiva de atos que vão desaguar num ato final</w:t>
      </w:r>
      <w:r w:rsidR="00DE13DB">
        <w:rPr>
          <w:rFonts w:cs="Times New Roman"/>
        </w:rPr>
        <w:t>;</w:t>
      </w:r>
      <w:r w:rsidRPr="003A6981">
        <w:rPr>
          <w:rFonts w:cs="Times New Roman"/>
        </w:rPr>
        <w:t xml:space="preserve"> ainda, por atos materiais que repercutem no mundo físico </w:t>
      </w:r>
      <w:r w:rsidR="00C07E66" w:rsidRPr="003A6981">
        <w:rPr>
          <w:rFonts w:cs="Times New Roman"/>
        </w:rPr>
        <w:t xml:space="preserve">e que </w:t>
      </w:r>
      <w:r w:rsidRPr="003A6981">
        <w:rPr>
          <w:rFonts w:cs="Times New Roman"/>
        </w:rPr>
        <w:t xml:space="preserve">fazem parte da </w:t>
      </w:r>
      <w:r w:rsidR="0066610C" w:rsidRPr="003A6981">
        <w:rPr>
          <w:rFonts w:cs="Times New Roman"/>
        </w:rPr>
        <w:t>configuração de um ato administrativo.</w:t>
      </w:r>
    </w:p>
    <w:p w14:paraId="677186F9" w14:textId="01D4DCA0" w:rsidR="00D76F5C" w:rsidRPr="003A6981" w:rsidRDefault="00DE13DB" w:rsidP="003A6981">
      <w:pPr>
        <w:rPr>
          <w:rFonts w:cs="Times New Roman"/>
        </w:rPr>
      </w:pPr>
      <w:r>
        <w:rPr>
          <w:rFonts w:cs="Times New Roman"/>
        </w:rPr>
        <w:t>N</w:t>
      </w:r>
      <w:r w:rsidR="00500CF1" w:rsidRPr="003A6981">
        <w:rPr>
          <w:rFonts w:cs="Times New Roman"/>
        </w:rPr>
        <w:t>o caso de existir uma</w:t>
      </w:r>
      <w:r w:rsidR="000C675D" w:rsidRPr="003A6981">
        <w:rPr>
          <w:rFonts w:cs="Times New Roman"/>
        </w:rPr>
        <w:t xml:space="preserve"> eventual lesão ou ameaça de direito quanto à formação do ato de aposentadoria, ou de reforma</w:t>
      </w:r>
      <w:r w:rsidR="000B3E03">
        <w:rPr>
          <w:rFonts w:cs="Times New Roman"/>
        </w:rPr>
        <w:t>,</w:t>
      </w:r>
      <w:r w:rsidR="000C675D" w:rsidRPr="003A6981">
        <w:rPr>
          <w:rFonts w:cs="Times New Roman"/>
        </w:rPr>
        <w:t xml:space="preserve"> ou de pensão, não </w:t>
      </w:r>
      <w:r w:rsidR="00F63666" w:rsidRPr="003A6981">
        <w:rPr>
          <w:rFonts w:cs="Times New Roman"/>
        </w:rPr>
        <w:t>poderá haver intervenção judicial, por conta da mencionada Súmula Vinculante que</w:t>
      </w:r>
      <w:r w:rsidR="00933AC5" w:rsidRPr="003A6981">
        <w:rPr>
          <w:rFonts w:cs="Times New Roman"/>
        </w:rPr>
        <w:t xml:space="preserve">, segundo </w:t>
      </w:r>
      <w:r w:rsidR="00E708BF" w:rsidRPr="003A6981">
        <w:rPr>
          <w:rFonts w:cs="Times New Roman"/>
        </w:rPr>
        <w:t xml:space="preserve">Ramos (2007, </w:t>
      </w:r>
      <w:r w:rsidR="008A1ED4">
        <w:rPr>
          <w:rFonts w:cs="Times New Roman"/>
        </w:rPr>
        <w:t>p.</w:t>
      </w:r>
      <w:r w:rsidR="00E708BF" w:rsidRPr="003A6981">
        <w:rPr>
          <w:rFonts w:cs="Times New Roman"/>
        </w:rPr>
        <w:t xml:space="preserve"> 16):</w:t>
      </w:r>
    </w:p>
    <w:p w14:paraId="4CE15929" w14:textId="1CD5B2A0" w:rsidR="00E708BF" w:rsidRPr="006E3C2F" w:rsidRDefault="00242CBA" w:rsidP="006E3C2F">
      <w:pPr>
        <w:spacing w:before="120" w:after="120" w:line="240" w:lineRule="auto"/>
        <w:ind w:left="2268"/>
        <w:rPr>
          <w:rFonts w:cs="Times New Roman"/>
          <w:sz w:val="22"/>
          <w:szCs w:val="22"/>
        </w:rPr>
      </w:pPr>
      <w:r w:rsidRPr="006E3C2F">
        <w:rPr>
          <w:rFonts w:cs="Times New Roman"/>
          <w:sz w:val="22"/>
          <w:szCs w:val="22"/>
        </w:rPr>
        <w:t>Para efeitos do presente estudo, e para evitar discussões acerca do sentido do termo que é empregado ao longo de todo o estudo,</w:t>
      </w:r>
      <w:r w:rsidR="00EA4BC0" w:rsidRPr="006E3C2F">
        <w:rPr>
          <w:rFonts w:cs="Times New Roman"/>
          <w:sz w:val="22"/>
          <w:szCs w:val="22"/>
        </w:rPr>
        <w:t xml:space="preserve"> considera-se como descumprimento de súmula vinculante tanto as ações quanto as omissões que possam ser consideradas, de alguma forma, como contrariando, ignorando</w:t>
      </w:r>
      <w:r w:rsidR="004462C0" w:rsidRPr="006E3C2F">
        <w:rPr>
          <w:rFonts w:cs="Times New Roman"/>
          <w:sz w:val="22"/>
          <w:szCs w:val="22"/>
        </w:rPr>
        <w:t>, negando vigência, aplicando ou interpretando indevidamente a súmula cuja incidência seja invocada. Trata-se, aqui</w:t>
      </w:r>
      <w:r w:rsidR="003C1584">
        <w:rPr>
          <w:rFonts w:cs="Times New Roman"/>
          <w:sz w:val="22"/>
          <w:szCs w:val="22"/>
        </w:rPr>
        <w:t>,</w:t>
      </w:r>
      <w:r w:rsidR="004462C0" w:rsidRPr="006E3C2F">
        <w:rPr>
          <w:rFonts w:cs="Times New Roman"/>
          <w:sz w:val="22"/>
          <w:szCs w:val="22"/>
        </w:rPr>
        <w:t xml:space="preserve"> de descumprir como violação (em sentido amplo) da súmula vinculante.</w:t>
      </w:r>
    </w:p>
    <w:p w14:paraId="209C6E1F" w14:textId="77777777" w:rsidR="00DE13DB" w:rsidRDefault="00286DF8" w:rsidP="006E3C2F">
      <w:r>
        <w:t>Essa situação</w:t>
      </w:r>
      <w:r w:rsidR="00FA57AE">
        <w:t xml:space="preserve"> também</w:t>
      </w:r>
      <w:r>
        <w:t xml:space="preserve"> </w:t>
      </w:r>
      <w:r w:rsidR="001E2AE2">
        <w:t>repercute no princípio da separação dos poderes</w:t>
      </w:r>
      <w:r w:rsidR="003C1584">
        <w:t>,</w:t>
      </w:r>
      <w:r w:rsidR="001E2AE2">
        <w:t xml:space="preserve"> porque há </w:t>
      </w:r>
      <w:r w:rsidR="00ED0D7B">
        <w:t>uma limitação</w:t>
      </w:r>
      <w:r w:rsidR="00F84E49">
        <w:t xml:space="preserve"> à atuação dos membros do Poder Judiciário.</w:t>
      </w:r>
      <w:r w:rsidR="00ED0D7B">
        <w:t xml:space="preserve"> Eles não poderão decidir sobre esse conflito, por conta da Súmula que o</w:t>
      </w:r>
      <w:r w:rsidR="00CA4023">
        <w:t>s</w:t>
      </w:r>
      <w:r w:rsidR="00ED0D7B">
        <w:t xml:space="preserve"> vincula, </w:t>
      </w:r>
      <w:r w:rsidR="00EB48D5">
        <w:t xml:space="preserve">nem </w:t>
      </w:r>
      <w:r w:rsidR="00386DAD">
        <w:t>interpretar o direito</w:t>
      </w:r>
      <w:r w:rsidR="00CA4023">
        <w:t>, no exercício da sua atividade jurisdicional.</w:t>
      </w:r>
      <w:r w:rsidR="004A4A29">
        <w:t xml:space="preserve"> </w:t>
      </w:r>
    </w:p>
    <w:p w14:paraId="69CFFD04" w14:textId="5E208508" w:rsidR="006B4F88" w:rsidRDefault="00CA4023" w:rsidP="006E3C2F">
      <w:r>
        <w:t xml:space="preserve">Nesse caso, </w:t>
      </w:r>
      <w:r w:rsidR="001B01E1">
        <w:t xml:space="preserve">a decisão </w:t>
      </w:r>
      <w:r w:rsidR="00DC6ABA">
        <w:t xml:space="preserve">final ficará a cargo, </w:t>
      </w:r>
      <w:r w:rsidR="001B01E1">
        <w:t>em definitivo</w:t>
      </w:r>
      <w:r w:rsidR="00DC6ABA">
        <w:t>,</w:t>
      </w:r>
      <w:r w:rsidR="001B01E1">
        <w:t xml:space="preserve"> </w:t>
      </w:r>
      <w:r w:rsidR="004A4A29">
        <w:t>d</w:t>
      </w:r>
      <w:r w:rsidR="00DC6ABA">
        <w:t>o</w:t>
      </w:r>
      <w:r w:rsidR="001B01E1">
        <w:t xml:space="preserve"> Tribunal de Contas</w:t>
      </w:r>
      <w:r w:rsidR="004A4A29">
        <w:t>,</w:t>
      </w:r>
      <w:r w:rsidR="001B01E1">
        <w:t xml:space="preserve"> e não</w:t>
      </w:r>
      <w:r w:rsidR="00DC6ABA">
        <w:t xml:space="preserve"> </w:t>
      </w:r>
      <w:r w:rsidR="004A4A29">
        <w:t>d</w:t>
      </w:r>
      <w:r w:rsidR="00DC6ABA">
        <w:t>o</w:t>
      </w:r>
      <w:r w:rsidR="001B01E1">
        <w:t xml:space="preserve"> Poder Judiciário, o que </w:t>
      </w:r>
      <w:r w:rsidR="00DC6ABA">
        <w:t>configuraria</w:t>
      </w:r>
      <w:r w:rsidR="001B01E1">
        <w:t xml:space="preserve"> uma exceção </w:t>
      </w:r>
      <w:r w:rsidR="00C050DF">
        <w:t>ao monopólio da j</w:t>
      </w:r>
      <w:r w:rsidR="001B01E1">
        <w:t xml:space="preserve">urisdição </w:t>
      </w:r>
      <w:r w:rsidR="00C050DF">
        <w:t>do Poder Judiciário.</w:t>
      </w:r>
    </w:p>
    <w:p w14:paraId="103E0B46" w14:textId="77777777" w:rsidR="00DE13DB" w:rsidRDefault="00DE13DB" w:rsidP="006E3C2F">
      <w:r>
        <w:t xml:space="preserve">Consigne-se, todavia, que </w:t>
      </w:r>
      <w:r w:rsidR="006B4F88">
        <w:t>há entendimento jurídico</w:t>
      </w:r>
      <w:r w:rsidR="007857AA">
        <w:t xml:space="preserve"> contrário</w:t>
      </w:r>
      <w:r w:rsidR="006B344F">
        <w:t>,</w:t>
      </w:r>
      <w:r w:rsidR="007857AA">
        <w:t xml:space="preserve"> que descarta qualquer imunidade da atividade judicial.</w:t>
      </w:r>
      <w:r w:rsidR="00867905">
        <w:t xml:space="preserve"> </w:t>
      </w:r>
    </w:p>
    <w:p w14:paraId="569DC48E" w14:textId="1B5A82EF" w:rsidR="00DE13DB" w:rsidRDefault="00867905" w:rsidP="006E3C2F">
      <w:r>
        <w:t>Ele parte do princípio de que</w:t>
      </w:r>
      <w:r w:rsidR="00DE13DB">
        <w:t xml:space="preserve"> </w:t>
      </w:r>
      <w:r w:rsidR="007857AA">
        <w:t>o</w:t>
      </w:r>
      <w:r>
        <w:t xml:space="preserve"> ato administrativo que concede a aposentadoria, ou a pensão</w:t>
      </w:r>
      <w:r w:rsidR="006B344F">
        <w:t>,</w:t>
      </w:r>
      <w:r>
        <w:t xml:space="preserve"> ou a reforma, é um ato administrativo complexo, exigindo</w:t>
      </w:r>
      <w:r w:rsidR="006B344F">
        <w:t>,</w:t>
      </w:r>
      <w:r>
        <w:t xml:space="preserve"> para o seu aperfeiçoamento</w:t>
      </w:r>
      <w:r w:rsidR="006B344F">
        <w:t>,</w:t>
      </w:r>
      <w:r>
        <w:t xml:space="preserve"> a conjugação de declaraç</w:t>
      </w:r>
      <w:r w:rsidR="00DE13DB">
        <w:t>ões</w:t>
      </w:r>
      <w:r>
        <w:t xml:space="preserve"> de órgãos distintos. </w:t>
      </w:r>
    </w:p>
    <w:p w14:paraId="45B966BE" w14:textId="0311A2C3" w:rsidR="00867905" w:rsidRDefault="00867905" w:rsidP="006E3C2F">
      <w:r>
        <w:t>Nesse sentido, o E. Supremo Tribunal Federal, no MS 31642/DF, Rel. Min. Luiz Fux, j. 02.03.2014, já decidiu:</w:t>
      </w:r>
    </w:p>
    <w:p w14:paraId="2CB40E9B" w14:textId="74BAF382" w:rsidR="00867905" w:rsidRPr="006E3C2F" w:rsidRDefault="00867905" w:rsidP="006E3C2F">
      <w:pPr>
        <w:spacing w:before="120" w:after="120" w:line="240" w:lineRule="auto"/>
        <w:ind w:left="2268"/>
        <w:rPr>
          <w:rFonts w:cs="Times New Roman"/>
          <w:sz w:val="22"/>
          <w:szCs w:val="22"/>
        </w:rPr>
      </w:pPr>
      <w:r w:rsidRPr="006E3C2F">
        <w:rPr>
          <w:rFonts w:cs="Times New Roman"/>
          <w:sz w:val="22"/>
          <w:szCs w:val="22"/>
        </w:rPr>
        <w:t>DIREITO ADMINISTRATIVO. MANDADO DE SEGURANÇA. PROVENTOS. APOSENTADORIA. REGISTRO. ACÓRDÃO DO TCU QUE DETERMINOU A IMEDIATA INTERRUPÇÃO DO PAGAMENTO DA URP DE FEVEREIRO DE 1989 (26,05%). NATUREZA DE ANTECIPAÇÃO SALARIAL. PREVISÃO LEGAL. DECISÃO JUDICIAL. ALCANCE. PRAZO DECADENCIAL. ARTIGO 54 DA LEI </w:t>
      </w:r>
      <w:r w:rsidRPr="00AE17C3">
        <w:rPr>
          <w:rFonts w:cs="Times New Roman"/>
          <w:b/>
          <w:bCs/>
          <w:sz w:val="22"/>
          <w:szCs w:val="22"/>
        </w:rPr>
        <w:t>N</w:t>
      </w:r>
      <w:r w:rsidRPr="006E3C2F">
        <w:rPr>
          <w:rFonts w:cs="Times New Roman"/>
          <w:sz w:val="22"/>
          <w:szCs w:val="22"/>
        </w:rPr>
        <w:t xml:space="preserve">º 9.784/99. INAPLICABILIDADE. COMPETÊNCIA CONSTITUCIONAL ATRIBUÍDA À CORTE DE CONTAS. MODIFICAÇÃO DE FORMA DE CÁLCULO DA REMUNERAÇÃO. ALEGADA OFENSA AOS PRINCÍPIOS CONSTITUCIONAIS DO CONTRADITÓRIO, AMPLA DEFESA, COISA JULGADA, SEGURANÇA JURÍDICA E IRREDUTIBILIDADE DOS VENCIMENTOS. INOCORRÊNCIA. PLANOS ECONÔMICOS. REAJUSTES SALARIAIS. VANTAGEM SALARIAL RECONHECIDA POR DECISÃO JUDICIAL TRANSITADA EM JULGADO. REMUNERAÇÃO. ALCANCE. INEXISTÊNCIA DE OFENSA A DIREITO ADQUIRIDO. INOCORRÊNCIA DE VIOLAÇÃO À COISA JULGADA. SEGURANÇA DENEGADA. </w:t>
      </w:r>
    </w:p>
    <w:p w14:paraId="585C1EC8" w14:textId="2008B346" w:rsidR="006B4F88" w:rsidRDefault="007857AA" w:rsidP="006E3C2F">
      <w:r>
        <w:t>Portanto, há</w:t>
      </w:r>
      <w:r w:rsidR="00AE17C3">
        <w:t>,</w:t>
      </w:r>
      <w:r>
        <w:t xml:space="preserve"> também sobre esse tema</w:t>
      </w:r>
      <w:r w:rsidR="00AE17C3">
        <w:t>,</w:t>
      </w:r>
      <w:r>
        <w:t xml:space="preserve"> divergência de entendimento jurídico</w:t>
      </w:r>
      <w:r w:rsidR="00DE13DB">
        <w:t>, ainda que o STF já tenha se manifestado a respeito. Se seguir essa posição, não haveria exceção ao monopólio da jurisdição; caso contrário, portanto, haveria uma hipótese de imunidade da jurisdição no contexto no direito brasileiro em vigor</w:t>
      </w:r>
      <w:r w:rsidR="00D02AAB">
        <w:t>, excetuando o monopólio da justiça</w:t>
      </w:r>
      <w:r>
        <w:t>.</w:t>
      </w:r>
    </w:p>
    <w:p w14:paraId="18FA9940" w14:textId="0104EA60" w:rsidR="00A02F57" w:rsidRDefault="00DE13DB" w:rsidP="00A02F57">
      <w:pPr>
        <w:pBdr>
          <w:top w:val="nil"/>
          <w:left w:val="nil"/>
          <w:bottom w:val="nil"/>
          <w:right w:val="nil"/>
          <w:between w:val="nil"/>
        </w:pBdr>
      </w:pPr>
      <w:r w:rsidRPr="00DE13DB">
        <w:rPr>
          <w:b/>
          <w:bCs/>
        </w:rPr>
        <w:t>2.1.c</w:t>
      </w:r>
      <w:r>
        <w:t xml:space="preserve"> </w:t>
      </w:r>
      <w:r w:rsidR="00A02F57" w:rsidRPr="00C710E3">
        <w:rPr>
          <w:rFonts w:cs="Times New Roman"/>
          <w:b/>
          <w:bCs/>
        </w:rPr>
        <w:t xml:space="preserve">O </w:t>
      </w:r>
      <w:r w:rsidR="00A02F57">
        <w:rPr>
          <w:rFonts w:cs="Times New Roman"/>
          <w:b/>
          <w:bCs/>
        </w:rPr>
        <w:t xml:space="preserve">termo “julgar” </w:t>
      </w:r>
      <w:r w:rsidR="00A02F57" w:rsidRPr="00C710E3">
        <w:rPr>
          <w:rFonts w:cs="Times New Roman"/>
          <w:b/>
          <w:bCs/>
        </w:rPr>
        <w:t>pelo Tribunal de Contas</w:t>
      </w:r>
      <w:r w:rsidR="00A02F57">
        <w:rPr>
          <w:rFonts w:cs="Times New Roman"/>
          <w:b/>
          <w:bCs/>
        </w:rPr>
        <w:t xml:space="preserve"> previsto no art. 71, II, CF</w:t>
      </w:r>
    </w:p>
    <w:p w14:paraId="2585E658" w14:textId="7F4BC612" w:rsidR="00FC6B8E" w:rsidRDefault="00F34DC9" w:rsidP="006E3C2F">
      <w:r>
        <w:t xml:space="preserve">Outra hipótese </w:t>
      </w:r>
      <w:r w:rsidR="00D02AAB">
        <w:t>que pode gerar conflitos de ideias diz respeito à a</w:t>
      </w:r>
      <w:r>
        <w:t xml:space="preserve">tuação do próprio Tribunal de Contas, </w:t>
      </w:r>
      <w:r w:rsidR="00D02AAB">
        <w:t xml:space="preserve">em especial, quanto </w:t>
      </w:r>
      <w:r>
        <w:t xml:space="preserve">à previsão constitucional </w:t>
      </w:r>
      <w:r w:rsidR="00FB7915">
        <w:t xml:space="preserve">do </w:t>
      </w:r>
      <w:r>
        <w:t>art. 71, II</w:t>
      </w:r>
      <w:r w:rsidR="00D02AAB">
        <w:t>, da CF</w:t>
      </w:r>
      <w:r>
        <w:t>.</w:t>
      </w:r>
      <w:r w:rsidR="00FB7915">
        <w:t xml:space="preserve"> </w:t>
      </w:r>
      <w:r>
        <w:t>Esse dispositivo está assim redigido:</w:t>
      </w:r>
    </w:p>
    <w:p w14:paraId="7B465B85" w14:textId="7207D150" w:rsidR="00FC6B8E" w:rsidRPr="006E3C2F" w:rsidRDefault="00FC6B8E" w:rsidP="006E3C2F">
      <w:pPr>
        <w:spacing w:before="120" w:after="120" w:line="240" w:lineRule="auto"/>
        <w:ind w:left="2268"/>
        <w:rPr>
          <w:rFonts w:cs="Times New Roman"/>
          <w:sz w:val="22"/>
          <w:szCs w:val="22"/>
        </w:rPr>
      </w:pPr>
      <w:r w:rsidRPr="006E3C2F">
        <w:rPr>
          <w:rFonts w:cs="Times New Roman"/>
          <w:sz w:val="22"/>
          <w:szCs w:val="22"/>
        </w:rPr>
        <w:t>Art. 71. O controle externo, a cargo do Congresso Nacional, será exercido com o auxílio do Tribunal de Contas da União, ao qual compete: 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w:t>
      </w:r>
    </w:p>
    <w:p w14:paraId="0BC27839" w14:textId="68FB26DE" w:rsidR="00F12002" w:rsidRDefault="007857AA" w:rsidP="00BD6F03">
      <w:r>
        <w:t>O</w:t>
      </w:r>
      <w:r w:rsidR="00BC0420">
        <w:t xml:space="preserve"> termo “julgar” tem recebido entendimentos diversos entre os estudiosos do direito.</w:t>
      </w:r>
      <w:r w:rsidR="00053E79">
        <w:t xml:space="preserve"> Alguns o consideram</w:t>
      </w:r>
      <w:r w:rsidR="008445EA">
        <w:t xml:space="preserve"> como </w:t>
      </w:r>
      <w:r w:rsidR="00DE13DB">
        <w:t>atividade</w:t>
      </w:r>
      <w:r w:rsidR="008445EA">
        <w:t xml:space="preserve"> administrativa, o que implicaria futuro controle jurídico por parte do Poder Judiciário. </w:t>
      </w:r>
      <w:r w:rsidR="00E037CB">
        <w:t>Lenza (</w:t>
      </w:r>
      <w:r w:rsidR="00630D7E">
        <w:t xml:space="preserve">2025, </w:t>
      </w:r>
      <w:r w:rsidR="008A1ED4">
        <w:t>p.</w:t>
      </w:r>
      <w:r w:rsidR="00630D7E">
        <w:t xml:space="preserve"> 819) </w:t>
      </w:r>
      <w:r w:rsidR="00286FBD">
        <w:t>sobre essa corre</w:t>
      </w:r>
      <w:r w:rsidR="00D02AAB">
        <w:t>n</w:t>
      </w:r>
      <w:r w:rsidR="00286FBD">
        <w:t>te averba o seguinte:</w:t>
      </w:r>
    </w:p>
    <w:p w14:paraId="2CF8A9F9" w14:textId="41C47A0F" w:rsidR="00630D7E" w:rsidRPr="00767264" w:rsidRDefault="00630D7E" w:rsidP="00767264">
      <w:pPr>
        <w:spacing w:before="120" w:after="120" w:line="240" w:lineRule="auto"/>
        <w:ind w:left="2268"/>
        <w:rPr>
          <w:rFonts w:cs="Times New Roman"/>
          <w:sz w:val="22"/>
          <w:szCs w:val="22"/>
        </w:rPr>
      </w:pPr>
      <w:r w:rsidRPr="00767264">
        <w:rPr>
          <w:rFonts w:cs="Times New Roman"/>
          <w:sz w:val="22"/>
          <w:szCs w:val="22"/>
        </w:rPr>
        <w:t>Nessa hipótese, assinalou o STF: “</w:t>
      </w:r>
      <w:r w:rsidR="00EB7D99">
        <w:rPr>
          <w:rFonts w:cs="Times New Roman"/>
          <w:sz w:val="22"/>
          <w:szCs w:val="22"/>
        </w:rPr>
        <w:t>…</w:t>
      </w:r>
      <w:r w:rsidRPr="00767264">
        <w:rPr>
          <w:rFonts w:cs="Times New Roman"/>
          <w:sz w:val="22"/>
          <w:szCs w:val="22"/>
        </w:rPr>
        <w:t xml:space="preserve"> o exercício da competência de julgamento pelo Tribunal de Contas não fica subordinado ao crivo posterior do Poder Legislativo”, tendo o TCU total autonomia (cf. ADI 3.715-MC). Por se tratar de decisão administrativa, naturalmente, o entendimento a ser firmado pelo TCU poderá ser discutido no Judiciário (art. 5.º, XXXV).</w:t>
      </w:r>
    </w:p>
    <w:p w14:paraId="4029A109" w14:textId="77777777" w:rsidR="008D59AE" w:rsidRDefault="00185866" w:rsidP="00767264">
      <w:r>
        <w:t xml:space="preserve">Contudo, </w:t>
      </w:r>
      <w:r w:rsidR="000905C0">
        <w:t>há posição divergente que sustenta que</w:t>
      </w:r>
      <w:r w:rsidR="002E124E">
        <w:t>,</w:t>
      </w:r>
      <w:r w:rsidR="000905C0">
        <w:t xml:space="preserve"> na hipótese do art. 71, II, da Constituição Federal, o termo “julgar” </w:t>
      </w:r>
      <w:r w:rsidR="00D722ED">
        <w:t>consiste numa atividade jurisdicional atribuída ao Tribunal de Contas,</w:t>
      </w:r>
      <w:r>
        <w:t xml:space="preserve"> cujo desfecho, o ato jurídico final, teria</w:t>
      </w:r>
      <w:r w:rsidR="002E124E">
        <w:t>,</w:t>
      </w:r>
      <w:r>
        <w:t xml:space="preserve"> entre outros, o efeito jurídico de definitividade</w:t>
      </w:r>
      <w:r w:rsidR="00065B77">
        <w:t>.</w:t>
      </w:r>
      <w:r w:rsidR="00AD4C0B">
        <w:t xml:space="preserve"> </w:t>
      </w:r>
    </w:p>
    <w:p w14:paraId="3FBE926D" w14:textId="26CDCC76" w:rsidR="00185866" w:rsidRDefault="00AD4C0B" w:rsidP="00767264">
      <w:r>
        <w:t>Salles (2010</w:t>
      </w:r>
      <w:r w:rsidR="00531051">
        <w:t xml:space="preserve">, </w:t>
      </w:r>
      <w:r w:rsidR="008A1ED4">
        <w:t>p.</w:t>
      </w:r>
      <w:r w:rsidR="00531051">
        <w:t xml:space="preserve"> 39</w:t>
      </w:r>
      <w:r>
        <w:t>)</w:t>
      </w:r>
      <w:r w:rsidR="002E124E">
        <w:t>,</w:t>
      </w:r>
      <w:r>
        <w:t xml:space="preserve"> em sua tese de </w:t>
      </w:r>
      <w:r w:rsidR="00D722ED">
        <w:t>D</w:t>
      </w:r>
      <w:r>
        <w:t xml:space="preserve">outorado defendida na PUC-SP sob o título </w:t>
      </w:r>
      <w:r w:rsidR="002E124E" w:rsidRPr="00BD2CA4">
        <w:rPr>
          <w:i/>
          <w:iCs/>
        </w:rPr>
        <w:t>A</w:t>
      </w:r>
      <w:r w:rsidR="00783331" w:rsidRPr="00BD2CA4">
        <w:rPr>
          <w:i/>
          <w:iCs/>
        </w:rPr>
        <w:t xml:space="preserve"> necessária reformulação da organização do processo nos Tribunais de Contas </w:t>
      </w:r>
      <w:r w:rsidR="008C7065" w:rsidRPr="00BD2CA4">
        <w:rPr>
          <w:i/>
          <w:iCs/>
        </w:rPr>
        <w:t>para efetivo alcance dos princípios do devido processo legal, do contraditório e da ampla defesa</w:t>
      </w:r>
      <w:r w:rsidR="002E124E">
        <w:t>,</w:t>
      </w:r>
      <w:r w:rsidR="008C7065">
        <w:t xml:space="preserve"> sustenta </w:t>
      </w:r>
      <w:r w:rsidR="00D722ED">
        <w:t xml:space="preserve">não só que </w:t>
      </w:r>
      <w:r w:rsidR="00EA3ACF">
        <w:t xml:space="preserve">inexiste </w:t>
      </w:r>
      <w:r w:rsidR="008C7065">
        <w:t>monopólio da jurisdição</w:t>
      </w:r>
      <w:r w:rsidR="00686746">
        <w:t xml:space="preserve"> ao Poder Judiciário no Brasil</w:t>
      </w:r>
      <w:r w:rsidR="00786DB3">
        <w:t>,</w:t>
      </w:r>
      <w:r w:rsidR="00686746">
        <w:t xml:space="preserve"> </w:t>
      </w:r>
      <w:r w:rsidR="00EA3ACF">
        <w:t>como também</w:t>
      </w:r>
      <w:r w:rsidR="00531051">
        <w:t>:</w:t>
      </w:r>
    </w:p>
    <w:p w14:paraId="4C9F882A" w14:textId="6D84E801" w:rsidR="00531051" w:rsidRPr="00767264" w:rsidRDefault="000140B8" w:rsidP="00767264">
      <w:pPr>
        <w:tabs>
          <w:tab w:val="left" w:pos="426"/>
        </w:tabs>
        <w:spacing w:before="120" w:after="120" w:line="240" w:lineRule="auto"/>
        <w:ind w:left="2268"/>
        <w:rPr>
          <w:rFonts w:cs="Times New Roman"/>
          <w:sz w:val="22"/>
          <w:szCs w:val="22"/>
        </w:rPr>
      </w:pPr>
      <w:r w:rsidRPr="00767264">
        <w:rPr>
          <w:rFonts w:cs="Times New Roman"/>
          <w:sz w:val="22"/>
          <w:szCs w:val="22"/>
        </w:rPr>
        <w:t xml:space="preserve">Como se sabe, </w:t>
      </w:r>
      <w:r w:rsidR="00781008" w:rsidRPr="00767264">
        <w:rPr>
          <w:rFonts w:cs="Times New Roman"/>
          <w:sz w:val="22"/>
          <w:szCs w:val="22"/>
        </w:rPr>
        <w:t>ocorre</w:t>
      </w:r>
      <w:r w:rsidRPr="00767264">
        <w:rPr>
          <w:rFonts w:cs="Times New Roman"/>
          <w:sz w:val="22"/>
          <w:szCs w:val="22"/>
        </w:rPr>
        <w:t xml:space="preserve"> a coisa julgada </w:t>
      </w:r>
      <w:r w:rsidR="00781008" w:rsidRPr="00767264">
        <w:rPr>
          <w:rFonts w:cs="Times New Roman"/>
          <w:sz w:val="22"/>
          <w:szCs w:val="22"/>
        </w:rPr>
        <w:t>quando</w:t>
      </w:r>
      <w:r w:rsidRPr="00767264">
        <w:rPr>
          <w:rFonts w:cs="Times New Roman"/>
          <w:sz w:val="22"/>
          <w:szCs w:val="22"/>
        </w:rPr>
        <w:t xml:space="preserve"> a decisão passa a ser definitiva, não podendo ser facilmente revista. Se se </w:t>
      </w:r>
      <w:r w:rsidR="00F30F8C" w:rsidRPr="00767264">
        <w:rPr>
          <w:rFonts w:cs="Times New Roman"/>
          <w:sz w:val="22"/>
          <w:szCs w:val="22"/>
        </w:rPr>
        <w:t>entender</w:t>
      </w:r>
      <w:r w:rsidRPr="00767264">
        <w:rPr>
          <w:rFonts w:cs="Times New Roman"/>
          <w:sz w:val="22"/>
          <w:szCs w:val="22"/>
        </w:rPr>
        <w:t xml:space="preserve"> </w:t>
      </w:r>
      <w:r w:rsidR="00F30F8C" w:rsidRPr="00767264">
        <w:rPr>
          <w:rFonts w:cs="Times New Roman"/>
          <w:sz w:val="22"/>
          <w:szCs w:val="22"/>
        </w:rPr>
        <w:t>que</w:t>
      </w:r>
      <w:r w:rsidRPr="00767264">
        <w:rPr>
          <w:rFonts w:cs="Times New Roman"/>
          <w:sz w:val="22"/>
          <w:szCs w:val="22"/>
        </w:rPr>
        <w:t xml:space="preserve"> a Constituição </w:t>
      </w:r>
      <w:r w:rsidR="00F30F8C" w:rsidRPr="00767264">
        <w:rPr>
          <w:rFonts w:cs="Times New Roman"/>
          <w:sz w:val="22"/>
          <w:szCs w:val="22"/>
        </w:rPr>
        <w:t xml:space="preserve">entregou </w:t>
      </w:r>
      <w:r w:rsidRPr="00767264">
        <w:rPr>
          <w:rFonts w:cs="Times New Roman"/>
          <w:sz w:val="22"/>
          <w:szCs w:val="22"/>
        </w:rPr>
        <w:t xml:space="preserve">aos Tribunais de Contas a função de </w:t>
      </w:r>
      <w:r w:rsidR="006E6511">
        <w:rPr>
          <w:rFonts w:cs="Times New Roman"/>
          <w:sz w:val="22"/>
          <w:szCs w:val="22"/>
        </w:rPr>
        <w:t>julgar</w:t>
      </w:r>
      <w:r w:rsidR="006E6511" w:rsidRPr="00767264">
        <w:rPr>
          <w:rFonts w:cs="Times New Roman"/>
          <w:sz w:val="22"/>
          <w:szCs w:val="22"/>
        </w:rPr>
        <w:t xml:space="preserve"> </w:t>
      </w:r>
      <w:r w:rsidRPr="00767264">
        <w:rPr>
          <w:rFonts w:cs="Times New Roman"/>
          <w:sz w:val="22"/>
          <w:szCs w:val="22"/>
        </w:rPr>
        <w:t>as contas daquel</w:t>
      </w:r>
      <w:r w:rsidR="00F30F8C" w:rsidRPr="00767264">
        <w:rPr>
          <w:rFonts w:cs="Times New Roman"/>
          <w:sz w:val="22"/>
          <w:szCs w:val="22"/>
        </w:rPr>
        <w:t>e</w:t>
      </w:r>
      <w:r w:rsidRPr="00767264">
        <w:rPr>
          <w:rFonts w:cs="Times New Roman"/>
          <w:sz w:val="22"/>
          <w:szCs w:val="22"/>
        </w:rPr>
        <w:t xml:space="preserve">s que usam </w:t>
      </w:r>
      <w:r w:rsidR="00F30F8C" w:rsidRPr="00767264">
        <w:rPr>
          <w:rFonts w:cs="Times New Roman"/>
          <w:sz w:val="22"/>
          <w:szCs w:val="22"/>
        </w:rPr>
        <w:t>recurso</w:t>
      </w:r>
      <w:r w:rsidR="00781008" w:rsidRPr="00767264">
        <w:rPr>
          <w:rFonts w:cs="Times New Roman"/>
          <w:sz w:val="22"/>
          <w:szCs w:val="22"/>
        </w:rPr>
        <w:t xml:space="preserve"> público, a </w:t>
      </w:r>
      <w:r w:rsidR="00F30F8C" w:rsidRPr="00767264">
        <w:rPr>
          <w:rFonts w:cs="Times New Roman"/>
          <w:sz w:val="22"/>
          <w:szCs w:val="22"/>
        </w:rPr>
        <w:t>consequência</w:t>
      </w:r>
      <w:r w:rsidR="00781008" w:rsidRPr="00767264">
        <w:rPr>
          <w:rFonts w:cs="Times New Roman"/>
          <w:sz w:val="22"/>
          <w:szCs w:val="22"/>
        </w:rPr>
        <w:t xml:space="preserve"> imediata </w:t>
      </w:r>
      <w:r w:rsidR="00F30F8C" w:rsidRPr="00767264">
        <w:rPr>
          <w:rFonts w:cs="Times New Roman"/>
          <w:sz w:val="22"/>
          <w:szCs w:val="22"/>
        </w:rPr>
        <w:t>é</w:t>
      </w:r>
      <w:r w:rsidR="00781008" w:rsidRPr="00767264">
        <w:rPr>
          <w:rFonts w:cs="Times New Roman"/>
          <w:sz w:val="22"/>
          <w:szCs w:val="22"/>
        </w:rPr>
        <w:t xml:space="preserve"> de configurar para suas decisões a característica de </w:t>
      </w:r>
      <w:r w:rsidR="00061598" w:rsidRPr="00767264">
        <w:rPr>
          <w:rFonts w:cs="Times New Roman"/>
          <w:sz w:val="22"/>
          <w:szCs w:val="22"/>
        </w:rPr>
        <w:t>definitividade</w:t>
      </w:r>
      <w:r w:rsidR="00781008" w:rsidRPr="00767264">
        <w:rPr>
          <w:rFonts w:cs="Times New Roman"/>
          <w:sz w:val="22"/>
          <w:szCs w:val="22"/>
        </w:rPr>
        <w:t>, o</w:t>
      </w:r>
      <w:r w:rsidR="00EA3ACF" w:rsidRPr="00767264">
        <w:rPr>
          <w:rFonts w:cs="Times New Roman"/>
          <w:sz w:val="22"/>
          <w:szCs w:val="22"/>
        </w:rPr>
        <w:t>u</w:t>
      </w:r>
      <w:r w:rsidR="00781008" w:rsidRPr="00767264">
        <w:rPr>
          <w:rFonts w:cs="Times New Roman"/>
          <w:sz w:val="22"/>
          <w:szCs w:val="22"/>
        </w:rPr>
        <w:t xml:space="preserve"> </w:t>
      </w:r>
      <w:r w:rsidR="00061598" w:rsidRPr="00767264">
        <w:rPr>
          <w:rFonts w:cs="Times New Roman"/>
          <w:sz w:val="22"/>
          <w:szCs w:val="22"/>
        </w:rPr>
        <w:t>seja</w:t>
      </w:r>
      <w:r w:rsidR="00781008" w:rsidRPr="00767264">
        <w:rPr>
          <w:rFonts w:cs="Times New Roman"/>
          <w:sz w:val="22"/>
          <w:szCs w:val="22"/>
        </w:rPr>
        <w:t xml:space="preserve"> de </w:t>
      </w:r>
      <w:r w:rsidR="00860ACF" w:rsidRPr="00767264">
        <w:rPr>
          <w:rFonts w:cs="Times New Roman"/>
          <w:sz w:val="22"/>
          <w:szCs w:val="22"/>
        </w:rPr>
        <w:t>coisa</w:t>
      </w:r>
      <w:r w:rsidR="00781008" w:rsidRPr="00767264">
        <w:rPr>
          <w:rFonts w:cs="Times New Roman"/>
          <w:sz w:val="22"/>
          <w:szCs w:val="22"/>
        </w:rPr>
        <w:t xml:space="preserve"> julgada.</w:t>
      </w:r>
    </w:p>
    <w:p w14:paraId="0DC4DBF2" w14:textId="777ABE59" w:rsidR="00D34D75" w:rsidRDefault="00D34D75" w:rsidP="00767264">
      <w:pPr>
        <w:tabs>
          <w:tab w:val="left" w:pos="2268"/>
        </w:tabs>
      </w:pPr>
      <w:r>
        <w:t>Nesse sentido</w:t>
      </w:r>
      <w:r w:rsidR="008D59AE">
        <w:t xml:space="preserve"> </w:t>
      </w:r>
      <w:r>
        <w:t xml:space="preserve">é o entendimento de Cristina </w:t>
      </w:r>
      <w:r w:rsidR="00AF660F">
        <w:t xml:space="preserve">Busquets </w:t>
      </w:r>
      <w:r w:rsidR="00ED5654">
        <w:t>(2010, p. 149)</w:t>
      </w:r>
      <w:r w:rsidR="008D59AE">
        <w:t xml:space="preserve"> conforme consta</w:t>
      </w:r>
      <w:r>
        <w:t xml:space="preserve"> na sua tese de Doutorado, também defendida na PUC-SP</w:t>
      </w:r>
      <w:r w:rsidR="00ED5654">
        <w:t>,</w:t>
      </w:r>
      <w:r>
        <w:t xml:space="preserve"> sob</w:t>
      </w:r>
      <w:r w:rsidR="008F3C81">
        <w:t xml:space="preserve"> o</w:t>
      </w:r>
      <w:r>
        <w:t xml:space="preserve"> título</w:t>
      </w:r>
      <w:r w:rsidR="008D1EF9">
        <w:t xml:space="preserve"> </w:t>
      </w:r>
      <w:r w:rsidR="008D1EF9" w:rsidRPr="00BD2CA4">
        <w:rPr>
          <w:i/>
          <w:iCs/>
        </w:rPr>
        <w:t>A configuração jurídica do Tribunal de Contas</w:t>
      </w:r>
      <w:r w:rsidR="005462B1" w:rsidRPr="00BD2CA4">
        <w:rPr>
          <w:i/>
          <w:iCs/>
        </w:rPr>
        <w:t>: o processo e o tempo</w:t>
      </w:r>
      <w:r w:rsidR="008F3C81">
        <w:t>,</w:t>
      </w:r>
      <w:r>
        <w:t xml:space="preserve"> cujo trecho ora se destaca:</w:t>
      </w:r>
    </w:p>
    <w:p w14:paraId="31B0E5E1" w14:textId="6B3DE593" w:rsidR="00A965F4" w:rsidRPr="00767264" w:rsidRDefault="00EA65A6" w:rsidP="00767264">
      <w:pPr>
        <w:tabs>
          <w:tab w:val="left" w:pos="2268"/>
        </w:tabs>
        <w:spacing w:before="120" w:after="0" w:line="240" w:lineRule="auto"/>
        <w:ind w:left="2268"/>
        <w:rPr>
          <w:rFonts w:cs="Times New Roman"/>
          <w:sz w:val="22"/>
          <w:szCs w:val="22"/>
        </w:rPr>
      </w:pPr>
      <w:r w:rsidRPr="00767264">
        <w:rPr>
          <w:rFonts w:cs="Times New Roman"/>
          <w:sz w:val="22"/>
          <w:szCs w:val="22"/>
        </w:rPr>
        <w:t>A Constituição Federal confere aos Tribunais de Contas, observadas as peculiarid</w:t>
      </w:r>
      <w:r w:rsidR="00E056B1" w:rsidRPr="00767264">
        <w:rPr>
          <w:rFonts w:cs="Times New Roman"/>
          <w:sz w:val="22"/>
          <w:szCs w:val="22"/>
        </w:rPr>
        <w:t>ades de cada órgão, as mesmas atribuições reservadas aos tribunais judiciários, conforme o disposto no artigo 73: “O Tribunal de Contas da União, integrado por nov</w:t>
      </w:r>
      <w:r w:rsidR="009E2CBA" w:rsidRPr="00767264">
        <w:rPr>
          <w:rFonts w:cs="Times New Roman"/>
          <w:sz w:val="22"/>
          <w:szCs w:val="22"/>
        </w:rPr>
        <w:t>e</w:t>
      </w:r>
      <w:r w:rsidR="00E056B1" w:rsidRPr="00767264">
        <w:rPr>
          <w:rFonts w:cs="Times New Roman"/>
          <w:sz w:val="22"/>
          <w:szCs w:val="22"/>
        </w:rPr>
        <w:t xml:space="preserve"> Ministros, tem s</w:t>
      </w:r>
      <w:r w:rsidR="009E2CBA" w:rsidRPr="00767264">
        <w:rPr>
          <w:rFonts w:cs="Times New Roman"/>
          <w:sz w:val="22"/>
          <w:szCs w:val="22"/>
        </w:rPr>
        <w:t>e</w:t>
      </w:r>
      <w:r w:rsidR="00E056B1" w:rsidRPr="00767264">
        <w:rPr>
          <w:rFonts w:cs="Times New Roman"/>
          <w:sz w:val="22"/>
          <w:szCs w:val="22"/>
        </w:rPr>
        <w:t xml:space="preserve">de no Distrito Federal, quadro próprio de pessoal e </w:t>
      </w:r>
      <w:r w:rsidR="00E056B1" w:rsidRPr="00767264">
        <w:rPr>
          <w:rFonts w:cs="Times New Roman"/>
          <w:b/>
          <w:bCs/>
          <w:sz w:val="22"/>
          <w:szCs w:val="22"/>
        </w:rPr>
        <w:t>jurisdição</w:t>
      </w:r>
      <w:r w:rsidR="00E056B1" w:rsidRPr="00767264">
        <w:rPr>
          <w:rFonts w:cs="Times New Roman"/>
          <w:sz w:val="22"/>
          <w:szCs w:val="22"/>
        </w:rPr>
        <w:t xml:space="preserve"> em todo</w:t>
      </w:r>
      <w:r w:rsidR="008E1916" w:rsidRPr="00767264">
        <w:rPr>
          <w:rFonts w:cs="Times New Roman"/>
          <w:sz w:val="22"/>
          <w:szCs w:val="22"/>
        </w:rPr>
        <w:t xml:space="preserve"> o</w:t>
      </w:r>
      <w:r w:rsidR="00E056B1" w:rsidRPr="00767264">
        <w:rPr>
          <w:rFonts w:cs="Times New Roman"/>
          <w:sz w:val="22"/>
          <w:szCs w:val="22"/>
        </w:rPr>
        <w:t xml:space="preserve"> território nacional, exercendo, no que couber, as atribuições previstas n</w:t>
      </w:r>
      <w:r w:rsidR="008E1916" w:rsidRPr="00767264">
        <w:rPr>
          <w:rFonts w:cs="Times New Roman"/>
          <w:sz w:val="22"/>
          <w:szCs w:val="22"/>
        </w:rPr>
        <w:t>o art.</w:t>
      </w:r>
      <w:r w:rsidR="001258C0" w:rsidRPr="00767264">
        <w:rPr>
          <w:rFonts w:cs="Times New Roman"/>
          <w:sz w:val="22"/>
          <w:szCs w:val="22"/>
        </w:rPr>
        <w:t xml:space="preserve"> 96”</w:t>
      </w:r>
      <w:r w:rsidR="008E1916" w:rsidRPr="00767264">
        <w:rPr>
          <w:rFonts w:cs="Times New Roman"/>
          <w:sz w:val="22"/>
          <w:szCs w:val="22"/>
        </w:rPr>
        <w:t>.</w:t>
      </w:r>
    </w:p>
    <w:p w14:paraId="07C67E1F" w14:textId="70755534" w:rsidR="001258C0" w:rsidRPr="00767264" w:rsidRDefault="001258C0" w:rsidP="00767264">
      <w:pPr>
        <w:tabs>
          <w:tab w:val="left" w:pos="2268"/>
        </w:tabs>
        <w:spacing w:after="120" w:line="240" w:lineRule="auto"/>
        <w:ind w:left="2268"/>
        <w:rPr>
          <w:rFonts w:cs="Times New Roman"/>
          <w:sz w:val="22"/>
          <w:szCs w:val="22"/>
        </w:rPr>
      </w:pPr>
      <w:r w:rsidRPr="00767264">
        <w:rPr>
          <w:rFonts w:cs="Times New Roman"/>
          <w:sz w:val="22"/>
          <w:szCs w:val="22"/>
        </w:rPr>
        <w:t xml:space="preserve">Nesse caso, pode-se dizer </w:t>
      </w:r>
      <w:r w:rsidR="00A965F4" w:rsidRPr="00767264">
        <w:rPr>
          <w:rFonts w:cs="Times New Roman"/>
          <w:sz w:val="22"/>
          <w:szCs w:val="22"/>
        </w:rPr>
        <w:t>que o</w:t>
      </w:r>
      <w:r w:rsidRPr="00767264">
        <w:rPr>
          <w:rFonts w:cs="Times New Roman"/>
          <w:sz w:val="22"/>
          <w:szCs w:val="22"/>
        </w:rPr>
        <w:t xml:space="preserve"> </w:t>
      </w:r>
      <w:r w:rsidR="00A965F4" w:rsidRPr="00767264">
        <w:rPr>
          <w:rFonts w:cs="Times New Roman"/>
          <w:sz w:val="22"/>
          <w:szCs w:val="22"/>
        </w:rPr>
        <w:t>próprio</w:t>
      </w:r>
      <w:r w:rsidRPr="00767264">
        <w:rPr>
          <w:rFonts w:cs="Times New Roman"/>
          <w:sz w:val="22"/>
          <w:szCs w:val="22"/>
        </w:rPr>
        <w:t xml:space="preserve"> sistema normativo </w:t>
      </w:r>
      <w:r w:rsidR="00A965F4" w:rsidRPr="00767264">
        <w:rPr>
          <w:rFonts w:cs="Times New Roman"/>
          <w:sz w:val="22"/>
          <w:szCs w:val="22"/>
        </w:rPr>
        <w:t>deferiu</w:t>
      </w:r>
      <w:r w:rsidRPr="00767264">
        <w:rPr>
          <w:rFonts w:cs="Times New Roman"/>
          <w:sz w:val="22"/>
          <w:szCs w:val="22"/>
        </w:rPr>
        <w:t xml:space="preserve"> a</w:t>
      </w:r>
      <w:r w:rsidR="000676FE">
        <w:rPr>
          <w:rFonts w:cs="Times New Roman"/>
          <w:sz w:val="22"/>
          <w:szCs w:val="22"/>
        </w:rPr>
        <w:t>o</w:t>
      </w:r>
      <w:r w:rsidRPr="00767264">
        <w:rPr>
          <w:rFonts w:cs="Times New Roman"/>
          <w:sz w:val="22"/>
          <w:szCs w:val="22"/>
        </w:rPr>
        <w:t xml:space="preserve"> Tribunal de Contas </w:t>
      </w:r>
      <w:r w:rsidRPr="00767264">
        <w:rPr>
          <w:rFonts w:cs="Times New Roman"/>
          <w:b/>
          <w:bCs/>
          <w:sz w:val="22"/>
          <w:szCs w:val="22"/>
        </w:rPr>
        <w:t>poder jurisdicional</w:t>
      </w:r>
      <w:r w:rsidRPr="00767264">
        <w:rPr>
          <w:rFonts w:cs="Times New Roman"/>
          <w:sz w:val="22"/>
          <w:szCs w:val="22"/>
        </w:rPr>
        <w:t>, com apuração de fatos, julgamento com aplicação do direito (regularidade e/ou irregularidade) e irretratabilidade de efeitos (</w:t>
      </w:r>
      <w:r w:rsidR="00137A95" w:rsidRPr="00767264">
        <w:rPr>
          <w:rFonts w:cs="Times New Roman"/>
          <w:sz w:val="22"/>
          <w:szCs w:val="22"/>
        </w:rPr>
        <w:t>coisa</w:t>
      </w:r>
      <w:r w:rsidRPr="00767264">
        <w:rPr>
          <w:rFonts w:cs="Times New Roman"/>
          <w:sz w:val="22"/>
          <w:szCs w:val="22"/>
        </w:rPr>
        <w:t xml:space="preserve"> j</w:t>
      </w:r>
      <w:r w:rsidR="00137A95" w:rsidRPr="00767264">
        <w:rPr>
          <w:rFonts w:cs="Times New Roman"/>
          <w:sz w:val="22"/>
          <w:szCs w:val="22"/>
        </w:rPr>
        <w:t>ulgada).</w:t>
      </w:r>
    </w:p>
    <w:p w14:paraId="091F27EC" w14:textId="77777777" w:rsidR="008D59AE" w:rsidRDefault="00C44C1B" w:rsidP="00401524">
      <w:pPr>
        <w:tabs>
          <w:tab w:val="left" w:pos="2268"/>
        </w:tabs>
      </w:pPr>
      <w:r>
        <w:t>Respe</w:t>
      </w:r>
      <w:r w:rsidR="00F7782D">
        <w:t xml:space="preserve">itado </w:t>
      </w:r>
      <w:r w:rsidR="00C2490C">
        <w:t>esse entendimento</w:t>
      </w:r>
      <w:r w:rsidR="005B0B9C">
        <w:t xml:space="preserve">, a posição primeira assegura </w:t>
      </w:r>
      <w:r w:rsidR="00A85C1D">
        <w:t>o monopólio da jurisdição do Poder Judici</w:t>
      </w:r>
      <w:r w:rsidR="00510019">
        <w:t>á</w:t>
      </w:r>
      <w:r w:rsidR="00A85C1D">
        <w:t xml:space="preserve">rio, pois, assim como mencionado sobre o processo de </w:t>
      </w:r>
      <w:r w:rsidR="006F2ECF" w:rsidRPr="006F2ECF">
        <w:rPr>
          <w:i/>
          <w:iCs/>
        </w:rPr>
        <w:t>impeachment</w:t>
      </w:r>
      <w:r w:rsidR="00A85C1D" w:rsidRPr="00510019">
        <w:t>,</w:t>
      </w:r>
      <w:r w:rsidR="004870E6">
        <w:t xml:space="preserve"> a</w:t>
      </w:r>
      <w:r w:rsidR="006F2ECF">
        <w:t xml:space="preserve">s eventuais ameaças ou violações a direitos não poderão ser excluídas da apreciação do Poder Judiciário. Daí, </w:t>
      </w:r>
      <w:r w:rsidR="008E3FC8">
        <w:t>então, a presença da jurisdição</w:t>
      </w:r>
      <w:r w:rsidR="005C1BB7">
        <w:t xml:space="preserve"> a ser exercida pelo Poder Judiciário,</w:t>
      </w:r>
      <w:r w:rsidR="004614C3">
        <w:t xml:space="preserve"> no sentido de realizar um controle de legalidade sobre a atuação do Tribunal de Contas.</w:t>
      </w:r>
      <w:r w:rsidR="000513C4">
        <w:t xml:space="preserve"> </w:t>
      </w:r>
    </w:p>
    <w:p w14:paraId="106EB24E" w14:textId="3AE5489B" w:rsidR="00F51EFF" w:rsidRDefault="000513C4" w:rsidP="00401524">
      <w:pPr>
        <w:tabs>
          <w:tab w:val="left" w:pos="2268"/>
        </w:tabs>
      </w:pPr>
      <w:r>
        <w:t>Não há, portanto, exceção ou mitigação ao monopólio da jurisdição.</w:t>
      </w:r>
    </w:p>
    <w:p w14:paraId="7C9F51E2" w14:textId="5C4F09A2" w:rsidR="00C2490C" w:rsidRDefault="00010270" w:rsidP="00401524">
      <w:pPr>
        <w:tabs>
          <w:tab w:val="left" w:pos="2268"/>
        </w:tabs>
      </w:pPr>
      <w:r>
        <w:t xml:space="preserve">De qualquer maneira, dependendo </w:t>
      </w:r>
      <w:r w:rsidR="00C2490C">
        <w:t>do entendimento que melhor convença o interlocutor</w:t>
      </w:r>
      <w:r w:rsidR="00A70708">
        <w:t>,</w:t>
      </w:r>
      <w:r w:rsidR="00C2490C">
        <w:t xml:space="preserve"> haverá </w:t>
      </w:r>
      <w:r w:rsidR="0097176E">
        <w:t xml:space="preserve">ou não </w:t>
      </w:r>
      <w:r w:rsidR="00C2490C">
        <w:t>exceção</w:t>
      </w:r>
      <w:r w:rsidR="0097176E">
        <w:t xml:space="preserve"> ou mitigação</w:t>
      </w:r>
      <w:r w:rsidR="00C2490C">
        <w:t xml:space="preserve"> do monopólio da jurisdição do Poder Judiciário.</w:t>
      </w:r>
    </w:p>
    <w:p w14:paraId="7CDBA5FA" w14:textId="2B51DBDD" w:rsidR="00A02F57" w:rsidRDefault="00142A48" w:rsidP="00401524">
      <w:pPr>
        <w:tabs>
          <w:tab w:val="left" w:pos="2268"/>
        </w:tabs>
      </w:pPr>
      <w:r w:rsidRPr="008D59AE">
        <w:rPr>
          <w:b/>
          <w:bCs/>
        </w:rPr>
        <w:t>2.1.d</w:t>
      </w:r>
      <w:r>
        <w:t xml:space="preserve"> </w:t>
      </w:r>
      <w:r w:rsidRPr="00142A48">
        <w:rPr>
          <w:b/>
          <w:bCs/>
        </w:rPr>
        <w:t>A</w:t>
      </w:r>
      <w:r w:rsidR="00C63131" w:rsidRPr="00142A48">
        <w:rPr>
          <w:rFonts w:cs="Times New Roman"/>
          <w:b/>
          <w:bCs/>
        </w:rPr>
        <w:t xml:space="preserve"> </w:t>
      </w:r>
      <w:r w:rsidR="00C63131" w:rsidRPr="00C710E3">
        <w:rPr>
          <w:rFonts w:cs="Times New Roman"/>
          <w:b/>
          <w:bCs/>
        </w:rPr>
        <w:t>definitividade das decisões favoráveis ao administrado no contencioso fiscal</w:t>
      </w:r>
    </w:p>
    <w:p w14:paraId="0A23090A" w14:textId="77777777" w:rsidR="00142A48" w:rsidRDefault="00142A48" w:rsidP="00142A48">
      <w:pPr>
        <w:tabs>
          <w:tab w:val="left" w:pos="2268"/>
        </w:tabs>
      </w:pPr>
      <w:r w:rsidRPr="00142A48">
        <w:t xml:space="preserve">Uma quarta situação de mitigação reside no fenômeno da definitividade das decisões proferidas por órgãos de jurisdição administrativa contenciosa em favor do administrado. </w:t>
      </w:r>
    </w:p>
    <w:p w14:paraId="180078AB" w14:textId="77777777" w:rsidR="00142A48" w:rsidRDefault="00142A48" w:rsidP="00142A48">
      <w:pPr>
        <w:tabs>
          <w:tab w:val="left" w:pos="2268"/>
        </w:tabs>
      </w:pPr>
      <w:r w:rsidRPr="00142A48">
        <w:t xml:space="preserve">O cenário configura-se quando o ente público, por meio de seus tribunais administrativos, reconhece a procedência de um recurso e exonera o particular de determinado gravame. </w:t>
      </w:r>
    </w:p>
    <w:p w14:paraId="1E26F55D" w14:textId="7D1E8C7C" w:rsidR="00142A48" w:rsidRPr="00142A48" w:rsidRDefault="00142A48" w:rsidP="00142A48">
      <w:pPr>
        <w:tabs>
          <w:tab w:val="left" w:pos="2268"/>
        </w:tabs>
      </w:pPr>
      <w:r w:rsidRPr="00142A48">
        <w:t xml:space="preserve">O conflito de competências emerge caso a procuradoria judicial desse mesmo ente intente ação judicial visando reverter o resultado em que o administrado obteve êxito na esfera administrativa. </w:t>
      </w:r>
    </w:p>
    <w:p w14:paraId="55305848" w14:textId="77777777" w:rsidR="00861DA0" w:rsidRDefault="00142A48" w:rsidP="00142A48">
      <w:pPr>
        <w:tabs>
          <w:tab w:val="left" w:pos="2268"/>
        </w:tabs>
      </w:pPr>
      <w:r w:rsidRPr="00142A48">
        <w:t xml:space="preserve">Ilustra-se tal hipótese com as controvérsias de ICMS no âmbito de tribunais fazendários, como o Tribunal de Impostos e Taxas (TIT). </w:t>
      </w:r>
    </w:p>
    <w:p w14:paraId="3207CA61" w14:textId="77777777" w:rsidR="00861DA0" w:rsidRDefault="00142A48" w:rsidP="00142A48">
      <w:pPr>
        <w:tabs>
          <w:tab w:val="left" w:pos="2268"/>
        </w:tabs>
      </w:pPr>
      <w:r w:rsidRPr="00142A48">
        <w:t xml:space="preserve">Uma vez operado o trânsito em julgado administrativo, consolidando a desobrigação do contribuinte, a posterior tentativa de cobrança judicial pelo fisco careceria de interesse processual (binômio necessidade-utilidade). </w:t>
      </w:r>
    </w:p>
    <w:p w14:paraId="579FA3F6" w14:textId="3AB7A37D" w:rsidR="00142A48" w:rsidRPr="00142A48" w:rsidRDefault="00142A48" w:rsidP="00142A48">
      <w:pPr>
        <w:tabs>
          <w:tab w:val="left" w:pos="2268"/>
        </w:tabs>
      </w:pPr>
      <w:r w:rsidRPr="00142A48">
        <w:t xml:space="preserve">Embora o ente estatal possua o direito de ação, sua postura administrativa anterior geraria a extinção do processo sem resolução de mérito, impedindo que o Judiciário reexamine o cerne da questão. </w:t>
      </w:r>
    </w:p>
    <w:p w14:paraId="3E9ED3DC" w14:textId="77777777" w:rsidR="00861DA0" w:rsidRDefault="00142A48" w:rsidP="00142A48">
      <w:pPr>
        <w:tabs>
          <w:tab w:val="left" w:pos="2268"/>
        </w:tabs>
      </w:pPr>
      <w:r w:rsidRPr="00142A48">
        <w:t xml:space="preserve">Conforme observa Harada (2021), a doutrina majoritária rechaça a revisão judicial de decisões definitivas favoráveis ao contribuinte, entendimento que encontra eco na jurisprudência dos tribunais superiores. </w:t>
      </w:r>
    </w:p>
    <w:p w14:paraId="1E2AC6BA" w14:textId="77777777" w:rsidR="00861DA0" w:rsidRDefault="00142A48" w:rsidP="00142A48">
      <w:pPr>
        <w:tabs>
          <w:tab w:val="left" w:pos="2268"/>
        </w:tabs>
      </w:pPr>
      <w:r w:rsidRPr="00142A48">
        <w:t xml:space="preserve">O Supremo Tribunal Federal, no histórico julgamento do </w:t>
      </w:r>
      <w:r w:rsidRPr="00142A48">
        <w:rPr>
          <w:b/>
          <w:bCs/>
        </w:rPr>
        <w:t>RE nº 68.253</w:t>
      </w:r>
      <w:r w:rsidRPr="00142A48">
        <w:t xml:space="preserve">, proclamou a força vinculante da decisão administrativa final em relação ao fisco, atribuindo-lhe eficácia equivalente à coisa julgada. </w:t>
      </w:r>
    </w:p>
    <w:p w14:paraId="2261F088" w14:textId="6E3263C7" w:rsidR="00142A48" w:rsidRPr="00142A48" w:rsidRDefault="00142A48" w:rsidP="00142A48">
      <w:pPr>
        <w:tabs>
          <w:tab w:val="left" w:pos="2268"/>
        </w:tabs>
      </w:pPr>
      <w:r w:rsidRPr="00142A48">
        <w:t xml:space="preserve">No mesmo sentido, o Superior Tribunal de Justiça, em precedentes como o </w:t>
      </w:r>
      <w:r w:rsidRPr="00142A48">
        <w:rPr>
          <w:b/>
          <w:bCs/>
        </w:rPr>
        <w:t>MS nº 8.810/DF</w:t>
      </w:r>
      <w:r w:rsidRPr="00142A48">
        <w:t xml:space="preserve"> e o </w:t>
      </w:r>
      <w:r w:rsidRPr="00142A48">
        <w:rPr>
          <w:b/>
          <w:bCs/>
        </w:rPr>
        <w:t>REsp nº 572.358/CE</w:t>
      </w:r>
      <w:r w:rsidRPr="00142A48">
        <w:t xml:space="preserve">, afastou a possibilidade de revisão judicial com base nos princípios da segurança jurídica, da irretratabilidade dos atos administrativos e da preclusão. </w:t>
      </w:r>
    </w:p>
    <w:p w14:paraId="225554EB" w14:textId="77777777" w:rsidR="00142A48" w:rsidRDefault="00142A48" w:rsidP="00142A48">
      <w:pPr>
        <w:tabs>
          <w:tab w:val="left" w:pos="2268"/>
        </w:tabs>
      </w:pPr>
      <w:r w:rsidRPr="00142A48">
        <w:t xml:space="preserve">Dessa forma, ao se reconhecer que o Poder Judiciário decide apenas sobre as condições da ação, mas resta obstado de reapreciar o mérito já solvido administrativamente, vislumbra-se uma autêntica exceção ao monopólio jurisdicional absoluto. </w:t>
      </w:r>
    </w:p>
    <w:p w14:paraId="4120FE9D" w14:textId="77777777" w:rsidR="00C63131" w:rsidRPr="00C710E3" w:rsidRDefault="008D59AE" w:rsidP="00C63131">
      <w:pPr>
        <w:pBdr>
          <w:top w:val="nil"/>
          <w:left w:val="nil"/>
          <w:bottom w:val="nil"/>
          <w:right w:val="nil"/>
          <w:between w:val="nil"/>
        </w:pBdr>
        <w:rPr>
          <w:rFonts w:cs="Times New Roman"/>
          <w:b/>
          <w:bCs/>
        </w:rPr>
      </w:pPr>
      <w:r w:rsidRPr="008D59AE">
        <w:rPr>
          <w:b/>
          <w:bCs/>
        </w:rPr>
        <w:t>2.1.e</w:t>
      </w:r>
      <w:r>
        <w:t xml:space="preserve"> </w:t>
      </w:r>
      <w:r w:rsidR="00C63131" w:rsidRPr="00C710E3">
        <w:rPr>
          <w:rFonts w:cs="Times New Roman"/>
          <w:b/>
          <w:bCs/>
        </w:rPr>
        <w:t>O controle judicial da discricionariedade administrativa</w:t>
      </w:r>
    </w:p>
    <w:p w14:paraId="00E9556A" w14:textId="77777777" w:rsidR="00861DA0" w:rsidRPr="00861DA0" w:rsidRDefault="00861DA0" w:rsidP="00861DA0">
      <w:pPr>
        <w:tabs>
          <w:tab w:val="left" w:pos="2268"/>
        </w:tabs>
      </w:pPr>
      <w:r w:rsidRPr="00861DA0">
        <w:t>Finalmente, uma última situação concreta que sugere uma mitigação à atividade jurisdicional exclusiva do Poder Judiciário reside nos limites do controle judicial sobre a discricionariedade administrativa.</w:t>
      </w:r>
    </w:p>
    <w:p w14:paraId="476C00B1" w14:textId="77777777" w:rsidR="00861DA0" w:rsidRDefault="00861DA0" w:rsidP="00861DA0">
      <w:pPr>
        <w:tabs>
          <w:tab w:val="left" w:pos="2268"/>
        </w:tabs>
      </w:pPr>
      <w:r w:rsidRPr="00861DA0">
        <w:t>Fundamentalmente, o papel do magistrado limita-se à interpretação e aplicação da norma, ao passo que a volição — a escolha entre alternativas válidas — é atributo próprio da função administrativa.</w:t>
      </w:r>
    </w:p>
    <w:p w14:paraId="1EB16AAB" w14:textId="77777777" w:rsidR="00861DA0" w:rsidRDefault="00861DA0" w:rsidP="00861DA0">
      <w:pPr>
        <w:tabs>
          <w:tab w:val="left" w:pos="2268"/>
        </w:tabs>
      </w:pPr>
      <w:r w:rsidRPr="00861DA0">
        <w:t xml:space="preserve"> Interpretar não é uma atividade autômata; exige a fixação do sentido e alcance das normas para sua adequada subsunção. </w:t>
      </w:r>
    </w:p>
    <w:p w14:paraId="127E641B" w14:textId="1563549B" w:rsidR="00861DA0" w:rsidRPr="00861DA0" w:rsidRDefault="00861DA0" w:rsidP="00861DA0">
      <w:pPr>
        <w:tabs>
          <w:tab w:val="left" w:pos="2268"/>
        </w:tabs>
      </w:pPr>
      <w:r w:rsidRPr="00861DA0">
        <w:t>Contudo, como aponta Figueiredo (2008), é apenas após o processo de interpretação e verificação da subsunção fática que se identifica a existência de uma parcela de discricionariedade remanescente.</w:t>
      </w:r>
    </w:p>
    <w:p w14:paraId="15D313D0" w14:textId="77777777" w:rsidR="00861DA0" w:rsidRPr="00861DA0" w:rsidRDefault="00861DA0" w:rsidP="00861DA0">
      <w:pPr>
        <w:tabs>
          <w:tab w:val="left" w:pos="2268"/>
        </w:tabs>
      </w:pPr>
      <w:r w:rsidRPr="00861DA0">
        <w:t>No debate doutrinário sobre o tema, destacam-se duas vertentes principais:</w:t>
      </w:r>
    </w:p>
    <w:p w14:paraId="5DABD3C9" w14:textId="77777777" w:rsidR="00861DA0" w:rsidRPr="00861DA0" w:rsidRDefault="00861DA0" w:rsidP="00861DA0">
      <w:pPr>
        <w:numPr>
          <w:ilvl w:val="0"/>
          <w:numId w:val="10"/>
        </w:numPr>
        <w:tabs>
          <w:tab w:val="left" w:pos="2268"/>
        </w:tabs>
      </w:pPr>
      <w:r w:rsidRPr="00861DA0">
        <w:rPr>
          <w:b/>
          <w:bCs/>
        </w:rPr>
        <w:t>Teoria da Unidade da Solução Justa:</w:t>
      </w:r>
      <w:r w:rsidRPr="00861DA0">
        <w:t xml:space="preserve"> Defendida por autores como Enterría e Fernández (1997), sustenta que a liberdade administrativa existe apenas em abstrato. No caso concreto, o agente público estaria vinculado à escolha da "melhor opção possível". Sob essa ótica, qualquer escolha que não seja a tecnicamente superior configuraria uma lesão ao direito, autorizando a intervenção corretiva do Judiciário. Aqui, o monopólio da jurisdição permanece íntegro, pois o juiz teria o poder-dever de sindicar a justiça da decisão administrativa.</w:t>
      </w:r>
    </w:p>
    <w:p w14:paraId="23E8B793" w14:textId="13EA26BE" w:rsidR="00861DA0" w:rsidRPr="00861DA0" w:rsidRDefault="00861DA0" w:rsidP="00861DA0">
      <w:pPr>
        <w:numPr>
          <w:ilvl w:val="0"/>
          <w:numId w:val="10"/>
        </w:numPr>
        <w:tabs>
          <w:tab w:val="left" w:pos="2268"/>
        </w:tabs>
      </w:pPr>
      <w:r w:rsidRPr="00861DA0">
        <w:rPr>
          <w:b/>
          <w:bCs/>
        </w:rPr>
        <w:t>Teoria da Liberdade de Escolha (Volição Administrativa):</w:t>
      </w:r>
      <w:r w:rsidRPr="00861DA0">
        <w:t xml:space="preserve"> Liderada por Celso Antônio Bandeira de Mello (1992), esta corrente admite que o agente público possui margem de escolha tanto em abstrato quanto em concreto. Se o administrador se depara com alternativas igualmente razoáveis e válidas perante o ordenamento, a escolha de qualquer uma delas não configuraria ilegalidade. Nesse cenário, o Poder Judiciário deve deter-se: como não há violação a direito, mas sim o exercício de uma conveniência legítima, a intervenção judicial é interditada.</w:t>
      </w:r>
    </w:p>
    <w:p w14:paraId="55FDFD14" w14:textId="77777777" w:rsidR="00861DA0" w:rsidRDefault="00861DA0" w:rsidP="00861DA0">
      <w:pPr>
        <w:tabs>
          <w:tab w:val="left" w:pos="2268"/>
        </w:tabs>
      </w:pPr>
      <w:r w:rsidRPr="00861DA0">
        <w:t xml:space="preserve">A adoção desta segunda corrente revela uma zona de "imunidade judicial" onde a decisão final e definitiva recai exclusivamente sobre o agente público competente. </w:t>
      </w:r>
    </w:p>
    <w:p w14:paraId="31D753A0" w14:textId="1755E9FB" w:rsidR="00861DA0" w:rsidRPr="00861DA0" w:rsidRDefault="00861DA0" w:rsidP="00861DA0">
      <w:pPr>
        <w:tabs>
          <w:tab w:val="left" w:pos="2268"/>
        </w:tabs>
      </w:pPr>
      <w:r w:rsidRPr="00861DA0">
        <w:t>Enquanto a primeira tese reafirma o monopólio jurisdicional, a segunda estabelece um temperamento prático: o Judiciário controla as condições de legitimidade e os limites do ato, mas resta materialmente impedido de ingressar no mérito da escolha administrativa, consolidando ali uma esfera de decisão extrajudicial definitiva.</w:t>
      </w:r>
    </w:p>
    <w:p w14:paraId="6E9A5042" w14:textId="77777777" w:rsidR="00A00A68" w:rsidRDefault="00A00A68" w:rsidP="008612EB">
      <w:pPr>
        <w:pStyle w:val="Ttulo2"/>
        <w:spacing w:before="0" w:after="160"/>
      </w:pPr>
      <w:r>
        <w:t>3</w:t>
      </w:r>
      <w:r w:rsidRPr="00A00A68">
        <w:t>.</w:t>
      </w:r>
      <w:r>
        <w:t xml:space="preserve"> Conclusão</w:t>
      </w:r>
    </w:p>
    <w:p w14:paraId="5C46DF5C" w14:textId="77777777" w:rsidR="0000631E" w:rsidRDefault="0000631E" w:rsidP="0000631E">
      <w:r w:rsidRPr="0000631E">
        <w:t xml:space="preserve">A Constituição da República de 1988, ao erigir o Estado Democrático e Social de Direito, consagrou o princípio da separação dos poderes como um de seus pilares estruturantes. </w:t>
      </w:r>
    </w:p>
    <w:p w14:paraId="2253115F" w14:textId="5A03BBC2" w:rsidR="0000631E" w:rsidRPr="0000631E" w:rsidRDefault="0000631E" w:rsidP="0000631E">
      <w:r w:rsidRPr="0000631E">
        <w:t>A exegese desse diploma, contudo, exige a observância do princípio da unidade da Constituição, rechaçando a aplicação isolada de seus preceitos sob pena de subversão do sistema jurídico-normativo.</w:t>
      </w:r>
    </w:p>
    <w:p w14:paraId="12AAE292" w14:textId="77777777" w:rsidR="0000631E" w:rsidRDefault="0000631E" w:rsidP="0000631E">
      <w:r w:rsidRPr="0000631E">
        <w:t xml:space="preserve">Sob essa ótica sistêmica, a inafastabilidade da jurisdição assegura ao Poder Judiciário a prerrogativa de dizer o direito em caráter definitivo. </w:t>
      </w:r>
    </w:p>
    <w:p w14:paraId="67CE37CF" w14:textId="25F3BD1E" w:rsidR="0000631E" w:rsidRPr="0000631E" w:rsidRDefault="0000631E" w:rsidP="0000631E">
      <w:r w:rsidRPr="0000631E">
        <w:t>Todavia, conforme demonstrado ao longo deste estudo, a práxis constitucional revela que essa primazia não se traduz, obrigatoriamente, em uma exclusividade absoluta.</w:t>
      </w:r>
    </w:p>
    <w:p w14:paraId="08F860C2" w14:textId="7DA5137C" w:rsidR="0000631E" w:rsidRDefault="0000631E" w:rsidP="0000631E">
      <w:r w:rsidRPr="0000631E">
        <w:t xml:space="preserve">A dogmática jurídica abriga, essencialmente, </w:t>
      </w:r>
      <w:r w:rsidR="00861DA0">
        <w:t xml:space="preserve">pelo menos </w:t>
      </w:r>
      <w:r w:rsidRPr="0000631E">
        <w:t xml:space="preserve">duas vertentes sobre o tema. </w:t>
      </w:r>
    </w:p>
    <w:p w14:paraId="3465CB7F" w14:textId="77777777" w:rsidR="0000631E" w:rsidRDefault="0000631E" w:rsidP="0000631E">
      <w:r w:rsidRPr="0000631E">
        <w:t xml:space="preserve">Uma posição mais conservadora defende a manutenção irrestrita do monopólio jurisdicional, sustentando que nenhuma das casuísticas analisadas escapa, em última </w:t>
      </w:r>
      <w:r w:rsidRPr="0000631E">
        <w:rPr>
          <w:i/>
          <w:iCs/>
        </w:rPr>
        <w:t>ratio</w:t>
      </w:r>
      <w:r w:rsidRPr="0000631E">
        <w:t xml:space="preserve">, do crivo judicial. </w:t>
      </w:r>
    </w:p>
    <w:p w14:paraId="6D3FF948" w14:textId="3BA497F1" w:rsidR="0000631E" w:rsidRPr="0000631E" w:rsidRDefault="0000631E" w:rsidP="0000631E">
      <w:r w:rsidRPr="0000631E">
        <w:t>Em contrapartida, correntes dotadas de igual densidade teórica demonstram que a jurisdição sofre temperamentos e até mesmo exclusões materiais pontuais amparadas pelo próprio texto constitucional.</w:t>
      </w:r>
    </w:p>
    <w:p w14:paraId="2B4A00AF" w14:textId="34401FE1" w:rsidR="0000631E" w:rsidRDefault="0000631E" w:rsidP="0000631E">
      <w:r w:rsidRPr="0000631E">
        <w:t>Conclui-se, portanto, que a arquitetura do Estado de Direito brasileiro comporta uma interpretação peculiar e plural: embora a</w:t>
      </w:r>
      <w:r>
        <w:t xml:space="preserve"> base </w:t>
      </w:r>
      <w:r w:rsidR="003D3144">
        <w:t>jurídica</w:t>
      </w:r>
      <w:r w:rsidRPr="0000631E">
        <w:t xml:space="preserve"> seja a jurisdição una, o arranjo institucional </w:t>
      </w:r>
      <w:r w:rsidR="003D3144">
        <w:t xml:space="preserve">pode </w:t>
      </w:r>
      <w:r w:rsidRPr="0000631E">
        <w:t>admit</w:t>
      </w:r>
      <w:r w:rsidR="003D3144">
        <w:t>ir</w:t>
      </w:r>
      <w:r w:rsidRPr="0000631E">
        <w:t xml:space="preserve"> legítimas</w:t>
      </w:r>
      <w:r w:rsidR="003D3144">
        <w:t xml:space="preserve"> interpretações de </w:t>
      </w:r>
      <w:r w:rsidRPr="0000631E">
        <w:t>mitigações</w:t>
      </w:r>
      <w:r w:rsidR="003D3144">
        <w:t xml:space="preserve"> ou de exclusão,</w:t>
      </w:r>
      <w:r w:rsidRPr="0000631E">
        <w:t xml:space="preserve"> a esse pretenso monopólio. </w:t>
      </w:r>
    </w:p>
    <w:p w14:paraId="4A4B2D60" w14:textId="7B92E57F" w:rsidR="0000631E" w:rsidRPr="0000631E" w:rsidRDefault="0000631E" w:rsidP="0000631E">
      <w:r w:rsidRPr="0000631E">
        <w:t xml:space="preserve">Caberá ao intérprete, ciente dessa dualidade hermenêutica, compreender que a </w:t>
      </w:r>
      <w:r w:rsidR="003D3144">
        <w:t>adoção</w:t>
      </w:r>
      <w:r w:rsidRPr="0000631E">
        <w:t xml:space="preserve"> de certas decisões definitivas não fere a Constituição, mas a concretiza em sua plenitude</w:t>
      </w:r>
      <w:r w:rsidR="003D3144">
        <w:t>, ainda que se adote uma corrente interpretativa que prestigie a separação da jurisdição das mãos do Poder Judiciário brasileiro</w:t>
      </w:r>
      <w:r w:rsidRPr="0000631E">
        <w:t>.</w:t>
      </w:r>
    </w:p>
    <w:p w14:paraId="0BF116E6" w14:textId="77777777" w:rsidR="0000631E" w:rsidRDefault="0000631E" w:rsidP="0000631E"/>
    <w:p w14:paraId="0B4810E0" w14:textId="77777777" w:rsidR="003D3144" w:rsidRDefault="003D3144" w:rsidP="0000631E"/>
    <w:p w14:paraId="562B7B61" w14:textId="77777777" w:rsidR="003D3144" w:rsidRDefault="003D3144" w:rsidP="0000631E"/>
    <w:p w14:paraId="0BB5BA4B" w14:textId="77777777" w:rsidR="003D3144" w:rsidRDefault="003D3144" w:rsidP="0000631E"/>
    <w:p w14:paraId="2513C702" w14:textId="77777777" w:rsidR="003D3144" w:rsidRDefault="003D3144" w:rsidP="0000631E"/>
    <w:p w14:paraId="0D3FB00E" w14:textId="77777777" w:rsidR="003D3144" w:rsidRPr="0000631E" w:rsidRDefault="003D3144" w:rsidP="0000631E"/>
    <w:p w14:paraId="58183041" w14:textId="1198F846" w:rsidR="0074704D" w:rsidRPr="00551E70" w:rsidRDefault="00A00A68" w:rsidP="008612EB">
      <w:pPr>
        <w:pStyle w:val="Ttulo2"/>
        <w:spacing w:before="0" w:after="160"/>
      </w:pPr>
      <w:r w:rsidRPr="00551E70">
        <w:t>Referências</w:t>
      </w:r>
    </w:p>
    <w:p w14:paraId="64839EBE" w14:textId="3DA39BDD" w:rsidR="00AA22B4" w:rsidRPr="00C22559" w:rsidRDefault="003E59CB" w:rsidP="008612EB">
      <w:r w:rsidRPr="00C22559">
        <w:t xml:space="preserve">ARABI, Abhner Youssif Mota. </w:t>
      </w:r>
      <w:r w:rsidRPr="00C22559">
        <w:rPr>
          <w:b/>
          <w:bCs/>
        </w:rPr>
        <w:t>Impeachment</w:t>
      </w:r>
      <w:r w:rsidR="00DD1808" w:rsidRPr="00C22559">
        <w:t>:</w:t>
      </w:r>
      <w:r w:rsidRPr="00C22559">
        <w:t xml:space="preserve"> </w:t>
      </w:r>
      <w:r w:rsidR="00DD1808" w:rsidRPr="00C22559">
        <w:t>o</w:t>
      </w:r>
      <w:r w:rsidRPr="00C22559">
        <w:t>rigens e limites à responsabilização política no presidencialismo brasileiro.</w:t>
      </w:r>
      <w:r w:rsidR="00026A77" w:rsidRPr="00C22559">
        <w:t xml:space="preserve"> Belo Horizonte: Forum, 2023.</w:t>
      </w:r>
    </w:p>
    <w:p w14:paraId="436F9FA0" w14:textId="11B6595C" w:rsidR="004C7806" w:rsidRPr="00C22559" w:rsidRDefault="004C7806" w:rsidP="008612EB">
      <w:pPr>
        <w:rPr>
          <w:shd w:val="clear" w:color="auto" w:fill="FFFFFF"/>
        </w:rPr>
      </w:pPr>
      <w:r w:rsidRPr="00C22559">
        <w:rPr>
          <w:shd w:val="clear" w:color="auto" w:fill="FFFFFF"/>
        </w:rPr>
        <w:t xml:space="preserve">ARISTÓTELES. </w:t>
      </w:r>
      <w:r w:rsidR="009D1010" w:rsidRPr="00C22559">
        <w:rPr>
          <w:b/>
          <w:bCs/>
          <w:shd w:val="clear" w:color="auto" w:fill="FFFFFF"/>
        </w:rPr>
        <w:t xml:space="preserve">A </w:t>
      </w:r>
      <w:r w:rsidR="004A38C5" w:rsidRPr="00C22559">
        <w:rPr>
          <w:b/>
          <w:bCs/>
          <w:shd w:val="clear" w:color="auto" w:fill="FFFFFF"/>
        </w:rPr>
        <w:t>p</w:t>
      </w:r>
      <w:r w:rsidR="00217F68" w:rsidRPr="00C22559">
        <w:rPr>
          <w:b/>
          <w:bCs/>
          <w:shd w:val="clear" w:color="auto" w:fill="FFFFFF"/>
        </w:rPr>
        <w:t>olítica</w:t>
      </w:r>
      <w:r w:rsidR="00DD1808" w:rsidRPr="00C22559">
        <w:rPr>
          <w:shd w:val="clear" w:color="auto" w:fill="FFFFFF"/>
        </w:rPr>
        <w:t>.</w:t>
      </w:r>
      <w:r w:rsidR="009D1010" w:rsidRPr="00C22559">
        <w:rPr>
          <w:shd w:val="clear" w:color="auto" w:fill="FFFFFF"/>
        </w:rPr>
        <w:t xml:space="preserve"> </w:t>
      </w:r>
      <w:r w:rsidR="00DD1808" w:rsidRPr="00C22559">
        <w:rPr>
          <w:shd w:val="clear" w:color="auto" w:fill="FFFFFF"/>
        </w:rPr>
        <w:t>Tradução</w:t>
      </w:r>
      <w:r w:rsidR="00853111" w:rsidRPr="00C22559">
        <w:rPr>
          <w:shd w:val="clear" w:color="auto" w:fill="FFFFFF"/>
        </w:rPr>
        <w:t>:</w:t>
      </w:r>
      <w:r w:rsidR="009D1010" w:rsidRPr="00C22559">
        <w:rPr>
          <w:shd w:val="clear" w:color="auto" w:fill="FFFFFF"/>
        </w:rPr>
        <w:t xml:space="preserve"> Torrieri Guimar</w:t>
      </w:r>
      <w:r w:rsidR="00DD1808" w:rsidRPr="00C22559">
        <w:rPr>
          <w:shd w:val="clear" w:color="auto" w:fill="FFFFFF"/>
        </w:rPr>
        <w:t>ã</w:t>
      </w:r>
      <w:r w:rsidR="009D1010" w:rsidRPr="00C22559">
        <w:rPr>
          <w:shd w:val="clear" w:color="auto" w:fill="FFFFFF"/>
        </w:rPr>
        <w:t>es</w:t>
      </w:r>
      <w:r w:rsidR="00217F68" w:rsidRPr="00C22559">
        <w:rPr>
          <w:shd w:val="clear" w:color="auto" w:fill="FFFFFF"/>
        </w:rPr>
        <w:t>.</w:t>
      </w:r>
      <w:r w:rsidR="00217F68" w:rsidRPr="00C22559">
        <w:rPr>
          <w:rFonts w:ascii="Roboto" w:hAnsi="Roboto"/>
          <w:color w:val="212529"/>
          <w:shd w:val="clear" w:color="auto" w:fill="FFFFFF"/>
        </w:rPr>
        <w:t xml:space="preserve"> </w:t>
      </w:r>
      <w:r w:rsidR="00217F68" w:rsidRPr="00C22559">
        <w:rPr>
          <w:shd w:val="clear" w:color="auto" w:fill="FFFFFF"/>
        </w:rPr>
        <w:t xml:space="preserve">São </w:t>
      </w:r>
      <w:r w:rsidR="007726B6" w:rsidRPr="00C22559">
        <w:rPr>
          <w:shd w:val="clear" w:color="auto" w:fill="FFFFFF"/>
        </w:rPr>
        <w:t xml:space="preserve">Paulo: </w:t>
      </w:r>
      <w:r w:rsidR="00217F68" w:rsidRPr="00C22559">
        <w:rPr>
          <w:shd w:val="clear" w:color="auto" w:fill="FFFFFF"/>
        </w:rPr>
        <w:t>Hemus, 1966.</w:t>
      </w:r>
    </w:p>
    <w:p w14:paraId="44EFAD6F" w14:textId="4D1E3902" w:rsidR="00CB14D7" w:rsidRPr="00C22559" w:rsidRDefault="000B755C" w:rsidP="008612EB">
      <w:pPr>
        <w:rPr>
          <w:i/>
          <w:iCs/>
          <w:shd w:val="clear" w:color="auto" w:fill="FFFFFF"/>
        </w:rPr>
      </w:pPr>
      <w:r w:rsidRPr="00C22559">
        <w:rPr>
          <w:shd w:val="clear" w:color="auto" w:fill="FFFFFF"/>
        </w:rPr>
        <w:t>BARBOSA, Oriana Pisk</w:t>
      </w:r>
      <w:r w:rsidR="000A033F" w:rsidRPr="00C22559">
        <w:rPr>
          <w:shd w:val="clear" w:color="auto" w:fill="FFFFFF"/>
        </w:rPr>
        <w:t xml:space="preserve">e A.; SARACHO, Antonio Benites. </w:t>
      </w:r>
      <w:r w:rsidR="00CB14D7" w:rsidRPr="00C22559">
        <w:rPr>
          <w:shd w:val="clear" w:color="auto" w:fill="FFFFFF"/>
        </w:rPr>
        <w:t xml:space="preserve">Considerações sobre a </w:t>
      </w:r>
      <w:r w:rsidR="00066F1C" w:rsidRPr="00C22559">
        <w:rPr>
          <w:shd w:val="clear" w:color="auto" w:fill="FFFFFF"/>
        </w:rPr>
        <w:t>T</w:t>
      </w:r>
      <w:r w:rsidR="00CB14D7" w:rsidRPr="00C22559">
        <w:rPr>
          <w:shd w:val="clear" w:color="auto" w:fill="FFFFFF"/>
        </w:rPr>
        <w:t>eoria dos freios e contrapesos (</w:t>
      </w:r>
      <w:r w:rsidR="00066F1C" w:rsidRPr="00C22559">
        <w:rPr>
          <w:shd w:val="clear" w:color="auto" w:fill="FFFFFF"/>
        </w:rPr>
        <w:t>C</w:t>
      </w:r>
      <w:r w:rsidR="00CB14D7" w:rsidRPr="00C22559">
        <w:rPr>
          <w:shd w:val="clear" w:color="auto" w:fill="FFFFFF"/>
        </w:rPr>
        <w:t xml:space="preserve">hecks and </w:t>
      </w:r>
      <w:r w:rsidR="00066F1C" w:rsidRPr="00C22559">
        <w:rPr>
          <w:shd w:val="clear" w:color="auto" w:fill="FFFFFF"/>
        </w:rPr>
        <w:t>B</w:t>
      </w:r>
      <w:r w:rsidR="00CB14D7" w:rsidRPr="00C22559">
        <w:rPr>
          <w:shd w:val="clear" w:color="auto" w:fill="FFFFFF"/>
        </w:rPr>
        <w:t xml:space="preserve">alances </w:t>
      </w:r>
      <w:r w:rsidR="00066F1C" w:rsidRPr="00C22559">
        <w:rPr>
          <w:shd w:val="clear" w:color="auto" w:fill="FFFFFF"/>
        </w:rPr>
        <w:t>S</w:t>
      </w:r>
      <w:r w:rsidR="00CB14D7" w:rsidRPr="00C22559">
        <w:rPr>
          <w:shd w:val="clear" w:color="auto" w:fill="FFFFFF"/>
        </w:rPr>
        <w:t>ystem)</w:t>
      </w:r>
      <w:r w:rsidR="006A2308" w:rsidRPr="00C22559">
        <w:rPr>
          <w:shd w:val="clear" w:color="auto" w:fill="FFFFFF"/>
        </w:rPr>
        <w:t>.</w:t>
      </w:r>
      <w:r w:rsidR="006A2308" w:rsidRPr="00C22559">
        <w:rPr>
          <w:b/>
          <w:bCs/>
          <w:shd w:val="clear" w:color="auto" w:fill="FFFFFF"/>
        </w:rPr>
        <w:t xml:space="preserve"> </w:t>
      </w:r>
      <w:r w:rsidR="00644CC3" w:rsidRPr="00C22559">
        <w:rPr>
          <w:b/>
          <w:bCs/>
          <w:shd w:val="clear" w:color="auto" w:fill="FFFFFF"/>
        </w:rPr>
        <w:t>Tribunal de Justiça do Distrito Federal e dos Territórios</w:t>
      </w:r>
      <w:r w:rsidR="00644CC3" w:rsidRPr="00C22559">
        <w:rPr>
          <w:shd w:val="clear" w:color="auto" w:fill="FFFFFF"/>
        </w:rPr>
        <w:t>. Brasília,</w:t>
      </w:r>
      <w:r w:rsidR="006A2308" w:rsidRPr="00C22559">
        <w:rPr>
          <w:shd w:val="clear" w:color="auto" w:fill="FFFFFF"/>
        </w:rPr>
        <w:t xml:space="preserve"> 21</w:t>
      </w:r>
      <w:r w:rsidR="003142F6" w:rsidRPr="00C22559">
        <w:rPr>
          <w:shd w:val="clear" w:color="auto" w:fill="FFFFFF"/>
        </w:rPr>
        <w:t xml:space="preserve"> maio </w:t>
      </w:r>
      <w:r w:rsidR="006A2308" w:rsidRPr="00C22559">
        <w:rPr>
          <w:shd w:val="clear" w:color="auto" w:fill="FFFFFF"/>
        </w:rPr>
        <w:t>2018</w:t>
      </w:r>
      <w:r w:rsidR="00CE3180" w:rsidRPr="00C22559">
        <w:rPr>
          <w:shd w:val="clear" w:color="auto" w:fill="FFFFFF"/>
        </w:rPr>
        <w:t>.</w:t>
      </w:r>
      <w:r w:rsidR="006A2308" w:rsidRPr="00C22559">
        <w:rPr>
          <w:shd w:val="clear" w:color="auto" w:fill="FFFFFF"/>
        </w:rPr>
        <w:t xml:space="preserve"> </w:t>
      </w:r>
      <w:r w:rsidR="00CE3180" w:rsidRPr="00C22559">
        <w:rPr>
          <w:shd w:val="clear" w:color="auto" w:fill="FFFFFF"/>
        </w:rPr>
        <w:t>Disponível em:</w:t>
      </w:r>
      <w:r w:rsidR="00B06A0E" w:rsidRPr="00C22559">
        <w:t xml:space="preserve"> </w:t>
      </w:r>
      <w:r w:rsidR="00663581" w:rsidRPr="00C22559">
        <w:t>https://www.tjdft.jus.br/institucional/imprensa/campanhas-e-produtos/artigos-discursos-e-entrevistas/artigos/2018/consideracoes-sobre-a-teoria-dos-freios-e-contrapesos-checks-and-balances-system-juiza-oriana-pisk</w:t>
      </w:r>
      <w:r w:rsidR="003C66E8" w:rsidRPr="00C22559">
        <w:t>e</w:t>
      </w:r>
      <w:r w:rsidR="00CE3180" w:rsidRPr="00C22559">
        <w:t>.</w:t>
      </w:r>
      <w:r w:rsidR="00B06A0E" w:rsidRPr="00C22559">
        <w:rPr>
          <w:shd w:val="clear" w:color="auto" w:fill="FFFFFF"/>
        </w:rPr>
        <w:t xml:space="preserve"> </w:t>
      </w:r>
      <w:r w:rsidR="00CE3180" w:rsidRPr="00C22559">
        <w:rPr>
          <w:shd w:val="clear" w:color="auto" w:fill="FFFFFF"/>
        </w:rPr>
        <w:t>A</w:t>
      </w:r>
      <w:r w:rsidR="00B06A0E" w:rsidRPr="00C22559">
        <w:rPr>
          <w:shd w:val="clear" w:color="auto" w:fill="FFFFFF"/>
        </w:rPr>
        <w:t>cesso em</w:t>
      </w:r>
      <w:r w:rsidR="00CE3180" w:rsidRPr="00C22559">
        <w:rPr>
          <w:shd w:val="clear" w:color="auto" w:fill="FFFFFF"/>
        </w:rPr>
        <w:t>:</w:t>
      </w:r>
      <w:r w:rsidR="00B06A0E" w:rsidRPr="00C22559">
        <w:rPr>
          <w:shd w:val="clear" w:color="auto" w:fill="FFFFFF"/>
        </w:rPr>
        <w:t xml:space="preserve"> 21</w:t>
      </w:r>
      <w:r w:rsidR="00CE3180" w:rsidRPr="00C22559">
        <w:rPr>
          <w:shd w:val="clear" w:color="auto" w:fill="FFFFFF"/>
        </w:rPr>
        <w:t xml:space="preserve"> jul. </w:t>
      </w:r>
      <w:r w:rsidR="00B06A0E" w:rsidRPr="00C22559">
        <w:rPr>
          <w:shd w:val="clear" w:color="auto" w:fill="FFFFFF"/>
        </w:rPr>
        <w:t>2025.</w:t>
      </w:r>
    </w:p>
    <w:p w14:paraId="4DE254D4" w14:textId="7F0EF5BE" w:rsidR="001205C0" w:rsidRPr="00C22559" w:rsidRDefault="00A4412B" w:rsidP="008612EB">
      <w:pPr>
        <w:rPr>
          <w:shd w:val="clear" w:color="auto" w:fill="FFFFFF"/>
        </w:rPr>
      </w:pPr>
      <w:r w:rsidRPr="00C22559">
        <w:rPr>
          <w:shd w:val="clear" w:color="auto" w:fill="FFFFFF"/>
        </w:rPr>
        <w:t xml:space="preserve">BASTOS, Celso Ribeiro. </w:t>
      </w:r>
      <w:r w:rsidR="00731A19" w:rsidRPr="00C22559">
        <w:rPr>
          <w:b/>
          <w:bCs/>
          <w:shd w:val="clear" w:color="auto" w:fill="FFFFFF"/>
        </w:rPr>
        <w:t>Curso de Direito Constitucional</w:t>
      </w:r>
      <w:r w:rsidR="00B0233B" w:rsidRPr="00C22559">
        <w:rPr>
          <w:shd w:val="clear" w:color="auto" w:fill="FFFFFF"/>
        </w:rPr>
        <w:t>.</w:t>
      </w:r>
      <w:r w:rsidR="00B0233B" w:rsidRPr="00C22559">
        <w:rPr>
          <w:b/>
          <w:bCs/>
          <w:shd w:val="clear" w:color="auto" w:fill="FFFFFF"/>
        </w:rPr>
        <w:t xml:space="preserve"> </w:t>
      </w:r>
      <w:r w:rsidR="00B0233B" w:rsidRPr="00C22559">
        <w:rPr>
          <w:shd w:val="clear" w:color="auto" w:fill="FFFFFF"/>
        </w:rPr>
        <w:t>22</w:t>
      </w:r>
      <w:r w:rsidR="0063401A" w:rsidRPr="00C22559">
        <w:rPr>
          <w:shd w:val="clear" w:color="auto" w:fill="FFFFFF"/>
        </w:rPr>
        <w:t>.</w:t>
      </w:r>
      <w:r w:rsidR="00B0233B" w:rsidRPr="00C22559">
        <w:rPr>
          <w:shd w:val="clear" w:color="auto" w:fill="FFFFFF"/>
        </w:rPr>
        <w:t xml:space="preserve"> ed</w:t>
      </w:r>
      <w:r w:rsidR="005C3EE6" w:rsidRPr="00C22559">
        <w:rPr>
          <w:shd w:val="clear" w:color="auto" w:fill="FFFFFF"/>
        </w:rPr>
        <w:t>.</w:t>
      </w:r>
      <w:r w:rsidR="00B0233B" w:rsidRPr="00C22559">
        <w:rPr>
          <w:shd w:val="clear" w:color="auto" w:fill="FFFFFF"/>
        </w:rPr>
        <w:t xml:space="preserve"> rev. at</w:t>
      </w:r>
      <w:r w:rsidR="003E022E" w:rsidRPr="00C22559">
        <w:rPr>
          <w:shd w:val="clear" w:color="auto" w:fill="FFFFFF"/>
        </w:rPr>
        <w:t>ual</w:t>
      </w:r>
      <w:r w:rsidR="00B0233B" w:rsidRPr="00C22559">
        <w:rPr>
          <w:shd w:val="clear" w:color="auto" w:fill="FFFFFF"/>
        </w:rPr>
        <w:t>. por Samantha Meyer-Pflug</w:t>
      </w:r>
      <w:r w:rsidR="00B732E6" w:rsidRPr="00C22559">
        <w:rPr>
          <w:shd w:val="clear" w:color="auto" w:fill="FFFFFF"/>
        </w:rPr>
        <w:t>.</w:t>
      </w:r>
      <w:r w:rsidR="0099024E" w:rsidRPr="00C22559">
        <w:rPr>
          <w:shd w:val="clear" w:color="auto" w:fill="FFFFFF"/>
        </w:rPr>
        <w:t xml:space="preserve"> </w:t>
      </w:r>
      <w:r w:rsidR="001205C0" w:rsidRPr="00C22559">
        <w:rPr>
          <w:shd w:val="clear" w:color="auto" w:fill="FFFFFF"/>
        </w:rPr>
        <w:t>São Paulo: Malheiros, 2010.</w:t>
      </w:r>
    </w:p>
    <w:p w14:paraId="65F9517F" w14:textId="397D4892" w:rsidR="001D69EB" w:rsidRPr="00C22559" w:rsidRDefault="001D69EB" w:rsidP="008612EB">
      <w:pPr>
        <w:rPr>
          <w:b/>
          <w:bCs/>
          <w:shd w:val="clear" w:color="auto" w:fill="FFFFFF"/>
        </w:rPr>
      </w:pPr>
      <w:r w:rsidRPr="00C22559">
        <w:rPr>
          <w:shd w:val="clear" w:color="auto" w:fill="FFFFFF"/>
        </w:rPr>
        <w:t xml:space="preserve">BRITTO, Carlos Ayres. O </w:t>
      </w:r>
      <w:r w:rsidR="000138A1" w:rsidRPr="00C22559">
        <w:rPr>
          <w:shd w:val="clear" w:color="auto" w:fill="FFFFFF"/>
        </w:rPr>
        <w:t>r</w:t>
      </w:r>
      <w:r w:rsidRPr="00C22559">
        <w:rPr>
          <w:shd w:val="clear" w:color="auto" w:fill="FFFFFF"/>
        </w:rPr>
        <w:t xml:space="preserve">egime </w:t>
      </w:r>
      <w:r w:rsidR="000138A1" w:rsidRPr="00C22559">
        <w:rPr>
          <w:shd w:val="clear" w:color="auto" w:fill="FFFFFF"/>
        </w:rPr>
        <w:t>c</w:t>
      </w:r>
      <w:r w:rsidRPr="00C22559">
        <w:rPr>
          <w:shd w:val="clear" w:color="auto" w:fill="FFFFFF"/>
        </w:rPr>
        <w:t xml:space="preserve">onstitucional do Tribunal de Contas. </w:t>
      </w:r>
      <w:r w:rsidRPr="00C22559">
        <w:rPr>
          <w:i/>
          <w:iCs/>
          <w:shd w:val="clear" w:color="auto" w:fill="FFFFFF"/>
        </w:rPr>
        <w:t xml:space="preserve">In: </w:t>
      </w:r>
      <w:r w:rsidRPr="00C22559">
        <w:rPr>
          <w:shd w:val="clear" w:color="auto" w:fill="FFFFFF"/>
        </w:rPr>
        <w:t>SOUZA, Alfredo José</w:t>
      </w:r>
      <w:r w:rsidR="005C3EE6" w:rsidRPr="00C22559">
        <w:rPr>
          <w:shd w:val="clear" w:color="auto" w:fill="FFFFFF"/>
        </w:rPr>
        <w:t>;</w:t>
      </w:r>
      <w:r w:rsidRPr="00C22559">
        <w:rPr>
          <w:shd w:val="clear" w:color="auto" w:fill="FFFFFF"/>
        </w:rPr>
        <w:t xml:space="preserve"> </w:t>
      </w:r>
      <w:r w:rsidRPr="00C22559">
        <w:rPr>
          <w:i/>
          <w:iCs/>
          <w:shd w:val="clear" w:color="auto" w:fill="FFFFFF"/>
        </w:rPr>
        <w:t>et al</w:t>
      </w:r>
      <w:r w:rsidRPr="00C22559">
        <w:rPr>
          <w:shd w:val="clear" w:color="auto" w:fill="FFFFFF"/>
        </w:rPr>
        <w:t xml:space="preserve">. </w:t>
      </w:r>
      <w:r w:rsidRPr="00C22559">
        <w:rPr>
          <w:b/>
          <w:bCs/>
          <w:shd w:val="clear" w:color="auto" w:fill="FFFFFF"/>
        </w:rPr>
        <w:t>O novo Tribunal de Contas</w:t>
      </w:r>
      <w:r w:rsidRPr="00C22559">
        <w:rPr>
          <w:shd w:val="clear" w:color="auto" w:fill="FFFFFF"/>
        </w:rPr>
        <w:t>: órgão protetor dos direitos fundamentais.</w:t>
      </w:r>
      <w:r w:rsidRPr="00C22559">
        <w:rPr>
          <w:b/>
          <w:bCs/>
          <w:shd w:val="clear" w:color="auto" w:fill="FFFFFF"/>
        </w:rPr>
        <w:t xml:space="preserve"> </w:t>
      </w:r>
      <w:r w:rsidRPr="00C22559">
        <w:rPr>
          <w:shd w:val="clear" w:color="auto" w:fill="FFFFFF"/>
        </w:rPr>
        <w:t>3</w:t>
      </w:r>
      <w:r w:rsidR="0063401A" w:rsidRPr="00C22559">
        <w:rPr>
          <w:shd w:val="clear" w:color="auto" w:fill="FFFFFF"/>
        </w:rPr>
        <w:t>.</w:t>
      </w:r>
      <w:r w:rsidRPr="00C22559">
        <w:rPr>
          <w:shd w:val="clear" w:color="auto" w:fill="FFFFFF"/>
        </w:rPr>
        <w:t xml:space="preserve"> ed. rev.</w:t>
      </w:r>
      <w:r w:rsidR="003E022E" w:rsidRPr="00C22559">
        <w:rPr>
          <w:shd w:val="clear" w:color="auto" w:fill="FFFFFF"/>
        </w:rPr>
        <w:t xml:space="preserve"> </w:t>
      </w:r>
      <w:r w:rsidRPr="00C22559">
        <w:rPr>
          <w:shd w:val="clear" w:color="auto" w:fill="FFFFFF"/>
        </w:rPr>
        <w:t>ampl.</w:t>
      </w:r>
      <w:r w:rsidRPr="00C22559">
        <w:rPr>
          <w:b/>
          <w:bCs/>
          <w:shd w:val="clear" w:color="auto" w:fill="FFFFFF"/>
        </w:rPr>
        <w:t xml:space="preserve"> </w:t>
      </w:r>
      <w:r w:rsidRPr="00C22559">
        <w:rPr>
          <w:shd w:val="clear" w:color="auto" w:fill="FFFFFF"/>
        </w:rPr>
        <w:t>Belo Horizonte: Forum, 2005</w:t>
      </w:r>
      <w:r w:rsidR="005C3EE6" w:rsidRPr="00C22559">
        <w:rPr>
          <w:shd w:val="clear" w:color="auto" w:fill="FFFFFF"/>
        </w:rPr>
        <w:t>.</w:t>
      </w:r>
      <w:r w:rsidRPr="00C22559">
        <w:rPr>
          <w:shd w:val="clear" w:color="auto" w:fill="FFFFFF"/>
        </w:rPr>
        <w:t xml:space="preserve"> </w:t>
      </w:r>
      <w:r w:rsidR="008A1ED4" w:rsidRPr="00C22559">
        <w:rPr>
          <w:shd w:val="clear" w:color="auto" w:fill="FFFFFF"/>
        </w:rPr>
        <w:t>p.</w:t>
      </w:r>
      <w:r w:rsidRPr="00C22559">
        <w:rPr>
          <w:shd w:val="clear" w:color="auto" w:fill="FFFFFF"/>
        </w:rPr>
        <w:t xml:space="preserve"> 59-75.</w:t>
      </w:r>
    </w:p>
    <w:p w14:paraId="418F31C7" w14:textId="75C9C9BB" w:rsidR="00136E24" w:rsidRPr="00C22559" w:rsidRDefault="00147F0D" w:rsidP="008612EB">
      <w:pPr>
        <w:rPr>
          <w:rFonts w:cs="Times New Roman"/>
          <w:shd w:val="clear" w:color="auto" w:fill="FFFFFF"/>
        </w:rPr>
      </w:pPr>
      <w:r w:rsidRPr="00C22559">
        <w:rPr>
          <w:rFonts w:cs="Times New Roman"/>
          <w:shd w:val="clear" w:color="auto" w:fill="FFFFFF"/>
        </w:rPr>
        <w:t>B</w:t>
      </w:r>
      <w:r w:rsidR="00136E24" w:rsidRPr="00C22559">
        <w:rPr>
          <w:rFonts w:cs="Times New Roman"/>
          <w:shd w:val="clear" w:color="auto" w:fill="FFFFFF"/>
        </w:rPr>
        <w:t>USQUETS</w:t>
      </w:r>
      <w:r w:rsidRPr="00C22559">
        <w:rPr>
          <w:rFonts w:cs="Times New Roman"/>
          <w:shd w:val="clear" w:color="auto" w:fill="FFFFFF"/>
        </w:rPr>
        <w:t>, Cristina Del Pilar Pinheiro</w:t>
      </w:r>
      <w:r w:rsidR="00136E24" w:rsidRPr="00C22559">
        <w:rPr>
          <w:rFonts w:cs="Times New Roman"/>
          <w:shd w:val="clear" w:color="auto" w:fill="FFFFFF"/>
        </w:rPr>
        <w:t>.</w:t>
      </w:r>
      <w:r w:rsidR="00F94093" w:rsidRPr="00C22559">
        <w:rPr>
          <w:rFonts w:cs="Times New Roman"/>
          <w:shd w:val="clear" w:color="auto" w:fill="FFFFFF"/>
        </w:rPr>
        <w:t xml:space="preserve"> </w:t>
      </w:r>
      <w:r w:rsidR="00F94093" w:rsidRPr="00C22559">
        <w:rPr>
          <w:rFonts w:cs="Times New Roman"/>
          <w:b/>
          <w:bCs/>
          <w:shd w:val="clear" w:color="auto" w:fill="FFFFFF"/>
        </w:rPr>
        <w:t>A configuração jurídica do Tribunal de Contas</w:t>
      </w:r>
      <w:r w:rsidR="00F94093" w:rsidRPr="00C22559">
        <w:rPr>
          <w:rFonts w:cs="Times New Roman"/>
          <w:shd w:val="clear" w:color="auto" w:fill="FFFFFF"/>
        </w:rPr>
        <w:t xml:space="preserve">: o processo e o tempo. </w:t>
      </w:r>
      <w:r w:rsidR="00D12806" w:rsidRPr="00C22559">
        <w:rPr>
          <w:rFonts w:cs="Times New Roman"/>
          <w:shd w:val="clear" w:color="auto" w:fill="FFFFFF"/>
        </w:rPr>
        <w:t>2010</w:t>
      </w:r>
      <w:r w:rsidR="000275A5" w:rsidRPr="00C22559">
        <w:rPr>
          <w:rFonts w:cs="Times New Roman"/>
          <w:shd w:val="clear" w:color="auto" w:fill="FFFFFF"/>
        </w:rPr>
        <w:t xml:space="preserve">. </w:t>
      </w:r>
      <w:r w:rsidR="00F94093" w:rsidRPr="00C22559">
        <w:rPr>
          <w:rFonts w:cs="Times New Roman"/>
          <w:shd w:val="clear" w:color="auto" w:fill="FFFFFF"/>
        </w:rPr>
        <w:t xml:space="preserve">Tese </w:t>
      </w:r>
      <w:r w:rsidR="000275A5" w:rsidRPr="00C22559">
        <w:rPr>
          <w:rFonts w:cs="Times New Roman"/>
          <w:shd w:val="clear" w:color="auto" w:fill="FFFFFF"/>
        </w:rPr>
        <w:t>(</w:t>
      </w:r>
      <w:r w:rsidR="00F94093" w:rsidRPr="00C22559">
        <w:rPr>
          <w:rFonts w:cs="Times New Roman"/>
          <w:shd w:val="clear" w:color="auto" w:fill="FFFFFF"/>
        </w:rPr>
        <w:t>Doutorado em Direito</w:t>
      </w:r>
      <w:r w:rsidR="001C3EC9" w:rsidRPr="00C22559">
        <w:rPr>
          <w:rFonts w:cs="Times New Roman"/>
          <w:shd w:val="clear" w:color="auto" w:fill="FFFFFF"/>
        </w:rPr>
        <w:t xml:space="preserve"> Administrativo</w:t>
      </w:r>
      <w:r w:rsidR="000275A5" w:rsidRPr="00C22559">
        <w:rPr>
          <w:rFonts w:cs="Times New Roman"/>
          <w:shd w:val="clear" w:color="auto" w:fill="FFFFFF"/>
        </w:rPr>
        <w:t>)</w:t>
      </w:r>
      <w:r w:rsidR="001C3EC9" w:rsidRPr="00C22559">
        <w:rPr>
          <w:rFonts w:cs="Times New Roman"/>
          <w:shd w:val="clear" w:color="auto" w:fill="FFFFFF"/>
        </w:rPr>
        <w:t xml:space="preserve"> – Faculdade de Direito</w:t>
      </w:r>
      <w:r w:rsidR="000275A5" w:rsidRPr="00C22559">
        <w:rPr>
          <w:rFonts w:cs="Times New Roman"/>
          <w:shd w:val="clear" w:color="auto" w:fill="FFFFFF"/>
        </w:rPr>
        <w:t>,</w:t>
      </w:r>
      <w:r w:rsidR="001C3EC9" w:rsidRPr="00C22559">
        <w:rPr>
          <w:rFonts w:cs="Times New Roman"/>
          <w:shd w:val="clear" w:color="auto" w:fill="FFFFFF"/>
        </w:rPr>
        <w:t xml:space="preserve"> Pontíficia Universidade Católica de São Paulo, São Paulo, 2010.</w:t>
      </w:r>
    </w:p>
    <w:p w14:paraId="04CF79DB" w14:textId="0A1139DD" w:rsidR="00F51AFA" w:rsidRPr="00C22559" w:rsidRDefault="00F51AFA" w:rsidP="008612EB">
      <w:pPr>
        <w:rPr>
          <w:rFonts w:cs="Times New Roman"/>
          <w:shd w:val="clear" w:color="auto" w:fill="FFFFFF"/>
        </w:rPr>
      </w:pPr>
      <w:r w:rsidRPr="00C22559">
        <w:rPr>
          <w:rFonts w:cs="Times New Roman"/>
          <w:shd w:val="clear" w:color="auto" w:fill="FFFFFF"/>
        </w:rPr>
        <w:t xml:space="preserve">CARDOSO, Ivan Carlos. </w:t>
      </w:r>
      <w:r w:rsidRPr="00C22559">
        <w:rPr>
          <w:rFonts w:cs="Times New Roman"/>
          <w:b/>
          <w:bCs/>
          <w:shd w:val="clear" w:color="auto" w:fill="FFFFFF"/>
        </w:rPr>
        <w:t>Ministério Público</w:t>
      </w:r>
      <w:r w:rsidRPr="00AD1FB5">
        <w:rPr>
          <w:rFonts w:cs="Times New Roman"/>
          <w:shd w:val="clear" w:color="auto" w:fill="FFFFFF"/>
        </w:rPr>
        <w:t>: um Quarto Poder?</w:t>
      </w:r>
      <w:r w:rsidRPr="00C22559">
        <w:rPr>
          <w:rFonts w:cs="Times New Roman"/>
          <w:shd w:val="clear" w:color="auto" w:fill="FFFFFF"/>
        </w:rPr>
        <w:t xml:space="preserve"> 2019. Trabalho de Conclusão de Curso</w:t>
      </w:r>
      <w:r w:rsidR="00AD1FB5">
        <w:rPr>
          <w:rFonts w:cs="Times New Roman"/>
          <w:shd w:val="clear" w:color="auto" w:fill="FFFFFF"/>
        </w:rPr>
        <w:t xml:space="preserve"> (Bacharelado em Direito)</w:t>
      </w:r>
      <w:r w:rsidRPr="00C22559">
        <w:rPr>
          <w:rFonts w:cs="Times New Roman"/>
          <w:shd w:val="clear" w:color="auto" w:fill="FFFFFF"/>
        </w:rPr>
        <w:t xml:space="preserve"> – Faculdade de Direito</w:t>
      </w:r>
      <w:r w:rsidR="00153695">
        <w:rPr>
          <w:rFonts w:cs="Times New Roman"/>
          <w:shd w:val="clear" w:color="auto" w:fill="FFFFFF"/>
        </w:rPr>
        <w:t xml:space="preserve"> do</w:t>
      </w:r>
      <w:r w:rsidRPr="00C22559">
        <w:rPr>
          <w:rFonts w:cs="Times New Roman"/>
          <w:shd w:val="clear" w:color="auto" w:fill="FFFFFF"/>
        </w:rPr>
        <w:t xml:space="preserve"> Vale do Cricaré, São Mateus, 2019.</w:t>
      </w:r>
    </w:p>
    <w:p w14:paraId="7CAC903D" w14:textId="5B5FC9D9" w:rsidR="006F5455" w:rsidRPr="00C22559" w:rsidRDefault="006F5455" w:rsidP="008612EB">
      <w:pPr>
        <w:rPr>
          <w:rFonts w:cs="Times New Roman"/>
          <w:shd w:val="clear" w:color="auto" w:fill="FFFFFF"/>
        </w:rPr>
      </w:pPr>
      <w:r w:rsidRPr="00C22559">
        <w:rPr>
          <w:rFonts w:cs="Times New Roman"/>
          <w:shd w:val="clear" w:color="auto" w:fill="FFFFFF"/>
        </w:rPr>
        <w:t xml:space="preserve">CARVALHO, Jeferson Moreira. Teoria de Montesquieu. </w:t>
      </w:r>
      <w:r w:rsidRPr="00C22559">
        <w:rPr>
          <w:rFonts w:cs="Times New Roman"/>
          <w:i/>
          <w:iCs/>
          <w:shd w:val="clear" w:color="auto" w:fill="FFFFFF"/>
        </w:rPr>
        <w:t xml:space="preserve">In: </w:t>
      </w:r>
      <w:r w:rsidRPr="00C22559">
        <w:rPr>
          <w:rFonts w:cs="Times New Roman"/>
          <w:shd w:val="clear" w:color="auto" w:fill="FFFFFF"/>
        </w:rPr>
        <w:t xml:space="preserve">CARVALHO, Jeferson Moreira (coord.). </w:t>
      </w:r>
      <w:r w:rsidRPr="00C22559">
        <w:rPr>
          <w:rFonts w:cs="Times New Roman"/>
          <w:b/>
          <w:bCs/>
          <w:shd w:val="clear" w:color="auto" w:fill="FFFFFF"/>
        </w:rPr>
        <w:t xml:space="preserve">Montesquieu, </w:t>
      </w:r>
      <w:r w:rsidR="00B732E6" w:rsidRPr="00C22559">
        <w:rPr>
          <w:rFonts w:cs="Times New Roman"/>
          <w:b/>
          <w:bCs/>
          <w:shd w:val="clear" w:color="auto" w:fill="FFFFFF"/>
        </w:rPr>
        <w:t>n</w:t>
      </w:r>
      <w:r w:rsidRPr="00C22559">
        <w:rPr>
          <w:rFonts w:cs="Times New Roman"/>
          <w:b/>
          <w:bCs/>
          <w:shd w:val="clear" w:color="auto" w:fill="FFFFFF"/>
        </w:rPr>
        <w:t xml:space="preserve">eoconstitucionalismo, </w:t>
      </w:r>
      <w:r w:rsidR="00B732E6" w:rsidRPr="00C22559">
        <w:rPr>
          <w:rFonts w:cs="Times New Roman"/>
          <w:b/>
          <w:bCs/>
          <w:shd w:val="clear" w:color="auto" w:fill="FFFFFF"/>
        </w:rPr>
        <w:t>a</w:t>
      </w:r>
      <w:r w:rsidRPr="00C22559">
        <w:rPr>
          <w:rFonts w:cs="Times New Roman"/>
          <w:b/>
          <w:bCs/>
          <w:shd w:val="clear" w:color="auto" w:fill="FFFFFF"/>
        </w:rPr>
        <w:t xml:space="preserve">tivismo </w:t>
      </w:r>
      <w:r w:rsidR="00B732E6" w:rsidRPr="00C22559">
        <w:rPr>
          <w:rFonts w:cs="Times New Roman"/>
          <w:b/>
          <w:bCs/>
          <w:shd w:val="clear" w:color="auto" w:fill="FFFFFF"/>
        </w:rPr>
        <w:t>j</w:t>
      </w:r>
      <w:r w:rsidRPr="00C22559">
        <w:rPr>
          <w:rFonts w:cs="Times New Roman"/>
          <w:b/>
          <w:bCs/>
          <w:shd w:val="clear" w:color="auto" w:fill="FFFFFF"/>
        </w:rPr>
        <w:t xml:space="preserve">udicial e </w:t>
      </w:r>
      <w:r w:rsidR="00B732E6" w:rsidRPr="00C22559">
        <w:rPr>
          <w:rFonts w:cs="Times New Roman"/>
          <w:b/>
          <w:bCs/>
          <w:shd w:val="clear" w:color="auto" w:fill="FFFFFF"/>
        </w:rPr>
        <w:t>d</w:t>
      </w:r>
      <w:r w:rsidRPr="00C22559">
        <w:rPr>
          <w:rFonts w:cs="Times New Roman"/>
          <w:b/>
          <w:bCs/>
          <w:shd w:val="clear" w:color="auto" w:fill="FFFFFF"/>
        </w:rPr>
        <w:t xml:space="preserve">ignidade da </w:t>
      </w:r>
      <w:r w:rsidR="00B732E6" w:rsidRPr="00C22559">
        <w:rPr>
          <w:rFonts w:cs="Times New Roman"/>
          <w:b/>
          <w:bCs/>
          <w:shd w:val="clear" w:color="auto" w:fill="FFFFFF"/>
        </w:rPr>
        <w:t>p</w:t>
      </w:r>
      <w:r w:rsidRPr="00C22559">
        <w:rPr>
          <w:rFonts w:cs="Times New Roman"/>
          <w:b/>
          <w:bCs/>
          <w:shd w:val="clear" w:color="auto" w:fill="FFFFFF"/>
        </w:rPr>
        <w:t xml:space="preserve">essoa </w:t>
      </w:r>
      <w:r w:rsidR="00B732E6" w:rsidRPr="00C22559">
        <w:rPr>
          <w:rFonts w:cs="Times New Roman"/>
          <w:b/>
          <w:bCs/>
          <w:shd w:val="clear" w:color="auto" w:fill="FFFFFF"/>
        </w:rPr>
        <w:t>h</w:t>
      </w:r>
      <w:r w:rsidRPr="00C22559">
        <w:rPr>
          <w:rFonts w:cs="Times New Roman"/>
          <w:b/>
          <w:bCs/>
          <w:shd w:val="clear" w:color="auto" w:fill="FFFFFF"/>
        </w:rPr>
        <w:t>umana</w:t>
      </w:r>
      <w:r w:rsidRPr="00C22559">
        <w:rPr>
          <w:rFonts w:cs="Times New Roman"/>
          <w:shd w:val="clear" w:color="auto" w:fill="FFFFFF"/>
        </w:rPr>
        <w:t>.</w:t>
      </w:r>
      <w:r w:rsidRPr="00C22559">
        <w:rPr>
          <w:rFonts w:cs="Times New Roman"/>
          <w:b/>
          <w:bCs/>
          <w:shd w:val="clear" w:color="auto" w:fill="FFFFFF"/>
        </w:rPr>
        <w:t xml:space="preserve"> </w:t>
      </w:r>
      <w:r w:rsidRPr="00C22559">
        <w:rPr>
          <w:rFonts w:cs="Times New Roman"/>
          <w:shd w:val="clear" w:color="auto" w:fill="FFFFFF"/>
        </w:rPr>
        <w:t>São Paulo: Moreira &amp; Carvalho Publicações Jurídicas, 2017</w:t>
      </w:r>
      <w:r w:rsidR="00C619E8" w:rsidRPr="00C22559">
        <w:rPr>
          <w:rFonts w:cs="Times New Roman"/>
          <w:shd w:val="clear" w:color="auto" w:fill="FFFFFF"/>
        </w:rPr>
        <w:t>.</w:t>
      </w:r>
      <w:r w:rsidRPr="00C22559">
        <w:rPr>
          <w:rFonts w:cs="Times New Roman"/>
          <w:shd w:val="clear" w:color="auto" w:fill="FFFFFF"/>
        </w:rPr>
        <w:t xml:space="preserve"> </w:t>
      </w:r>
      <w:r w:rsidR="008A1ED4" w:rsidRPr="00C22559">
        <w:rPr>
          <w:rFonts w:cs="Times New Roman"/>
          <w:shd w:val="clear" w:color="auto" w:fill="FFFFFF"/>
        </w:rPr>
        <w:t>p.</w:t>
      </w:r>
      <w:r w:rsidRPr="00C22559">
        <w:rPr>
          <w:rFonts w:cs="Times New Roman"/>
          <w:shd w:val="clear" w:color="auto" w:fill="FFFFFF"/>
        </w:rPr>
        <w:t xml:space="preserve"> 5-51.</w:t>
      </w:r>
    </w:p>
    <w:p w14:paraId="66F8EACF" w14:textId="7EC6DCE8" w:rsidR="00A2540A" w:rsidRPr="00C22559" w:rsidRDefault="00A2540A" w:rsidP="008612EB">
      <w:pPr>
        <w:rPr>
          <w:shd w:val="clear" w:color="auto" w:fill="FFFFFF"/>
        </w:rPr>
      </w:pPr>
      <w:r w:rsidRPr="00C22559">
        <w:rPr>
          <w:shd w:val="clear" w:color="auto" w:fill="FFFFFF"/>
          <w:lang w:val="es-ES"/>
        </w:rPr>
        <w:t>ENTERRÍA, Eduardo García de; FERN</w:t>
      </w:r>
      <w:r w:rsidR="00D02432" w:rsidRPr="00C22559">
        <w:rPr>
          <w:shd w:val="clear" w:color="auto" w:fill="FFFFFF"/>
          <w:lang w:val="es-ES"/>
        </w:rPr>
        <w:t>Á</w:t>
      </w:r>
      <w:r w:rsidRPr="00C22559">
        <w:rPr>
          <w:shd w:val="clear" w:color="auto" w:fill="FFFFFF"/>
          <w:lang w:val="es-ES"/>
        </w:rPr>
        <w:t>ND</w:t>
      </w:r>
      <w:r w:rsidR="00D02432" w:rsidRPr="00C22559">
        <w:rPr>
          <w:shd w:val="clear" w:color="auto" w:fill="FFFFFF"/>
          <w:lang w:val="es-ES"/>
        </w:rPr>
        <w:t>E</w:t>
      </w:r>
      <w:r w:rsidRPr="00C22559">
        <w:rPr>
          <w:shd w:val="clear" w:color="auto" w:fill="FFFFFF"/>
          <w:lang w:val="es-ES"/>
        </w:rPr>
        <w:t>Z, Tomás-Ramón.</w:t>
      </w:r>
      <w:r w:rsidRPr="00C22559">
        <w:rPr>
          <w:b/>
          <w:bCs/>
          <w:shd w:val="clear" w:color="auto" w:fill="FFFFFF"/>
          <w:lang w:val="es-ES"/>
        </w:rPr>
        <w:t xml:space="preserve"> </w:t>
      </w:r>
      <w:r w:rsidRPr="00C22559">
        <w:rPr>
          <w:b/>
          <w:bCs/>
          <w:shd w:val="clear" w:color="auto" w:fill="FFFFFF"/>
        </w:rPr>
        <w:t xml:space="preserve">Curso de Derecho Administrativo. </w:t>
      </w:r>
      <w:r w:rsidR="00D02432" w:rsidRPr="00C22559">
        <w:rPr>
          <w:shd w:val="clear" w:color="auto" w:fill="FFFFFF"/>
        </w:rPr>
        <w:t>8. ed</w:t>
      </w:r>
      <w:r w:rsidRPr="00C22559">
        <w:rPr>
          <w:shd w:val="clear" w:color="auto" w:fill="FFFFFF"/>
        </w:rPr>
        <w:t>. Madrid: Civitas, 1997</w:t>
      </w:r>
      <w:r w:rsidR="00D02432" w:rsidRPr="00C22559">
        <w:rPr>
          <w:shd w:val="clear" w:color="auto" w:fill="FFFFFF"/>
        </w:rPr>
        <w:t>.</w:t>
      </w:r>
      <w:r w:rsidRPr="00C22559">
        <w:rPr>
          <w:shd w:val="clear" w:color="auto" w:fill="FFFFFF"/>
        </w:rPr>
        <w:t xml:space="preserve"> (V. 1)</w:t>
      </w:r>
    </w:p>
    <w:p w14:paraId="4E96A810" w14:textId="45444431" w:rsidR="00056BFB" w:rsidRPr="00C22559" w:rsidRDefault="00056BFB" w:rsidP="008612EB">
      <w:pPr>
        <w:rPr>
          <w:shd w:val="clear" w:color="auto" w:fill="FFFFFF"/>
        </w:rPr>
      </w:pPr>
      <w:r w:rsidRPr="00C22559">
        <w:rPr>
          <w:shd w:val="clear" w:color="auto" w:fill="FFFFFF"/>
        </w:rPr>
        <w:t xml:space="preserve">FERRAZ, Anna Cândida da Cunha. </w:t>
      </w:r>
      <w:r w:rsidR="00A52EB3" w:rsidRPr="00C22559">
        <w:rPr>
          <w:b/>
          <w:bCs/>
          <w:shd w:val="clear" w:color="auto" w:fill="FFFFFF"/>
        </w:rPr>
        <w:t xml:space="preserve">Conflito entre </w:t>
      </w:r>
      <w:r w:rsidR="000138A1" w:rsidRPr="00C22559">
        <w:rPr>
          <w:b/>
          <w:bCs/>
          <w:shd w:val="clear" w:color="auto" w:fill="FFFFFF"/>
        </w:rPr>
        <w:t>p</w:t>
      </w:r>
      <w:r w:rsidR="00A52EB3" w:rsidRPr="00C22559">
        <w:rPr>
          <w:b/>
          <w:bCs/>
          <w:shd w:val="clear" w:color="auto" w:fill="FFFFFF"/>
        </w:rPr>
        <w:t>oderes</w:t>
      </w:r>
      <w:r w:rsidR="00C619E8" w:rsidRPr="00C22559">
        <w:rPr>
          <w:shd w:val="clear" w:color="auto" w:fill="FFFFFF"/>
        </w:rPr>
        <w:t>: o</w:t>
      </w:r>
      <w:r w:rsidR="00A52EB3" w:rsidRPr="00C22559">
        <w:rPr>
          <w:shd w:val="clear" w:color="auto" w:fill="FFFFFF"/>
        </w:rPr>
        <w:t xml:space="preserve"> poder </w:t>
      </w:r>
      <w:r w:rsidR="00B732E6" w:rsidRPr="00C22559">
        <w:rPr>
          <w:shd w:val="clear" w:color="auto" w:fill="FFFFFF"/>
        </w:rPr>
        <w:t>c</w:t>
      </w:r>
      <w:r w:rsidR="00A52EB3" w:rsidRPr="00C22559">
        <w:rPr>
          <w:shd w:val="clear" w:color="auto" w:fill="FFFFFF"/>
        </w:rPr>
        <w:t>ongressual de sustar atos do Poder Executivo.</w:t>
      </w:r>
      <w:r w:rsidR="004F687D" w:rsidRPr="00C22559">
        <w:rPr>
          <w:b/>
          <w:bCs/>
          <w:shd w:val="clear" w:color="auto" w:fill="FFFFFF"/>
        </w:rPr>
        <w:t xml:space="preserve"> </w:t>
      </w:r>
      <w:r w:rsidR="004F687D" w:rsidRPr="00C22559">
        <w:rPr>
          <w:shd w:val="clear" w:color="auto" w:fill="FFFFFF"/>
        </w:rPr>
        <w:t xml:space="preserve">São Paulo: </w:t>
      </w:r>
      <w:r w:rsidR="001B0EB2" w:rsidRPr="00C22559">
        <w:rPr>
          <w:shd w:val="clear" w:color="auto" w:fill="FFFFFF"/>
        </w:rPr>
        <w:t>Revista dos Tribunais, 1994.</w:t>
      </w:r>
    </w:p>
    <w:p w14:paraId="10823992" w14:textId="25A4E9D3" w:rsidR="00DD1A0D" w:rsidRPr="00C22559" w:rsidRDefault="00DD1A0D" w:rsidP="008612EB">
      <w:pPr>
        <w:rPr>
          <w:shd w:val="clear" w:color="auto" w:fill="FFFFFF"/>
        </w:rPr>
      </w:pPr>
      <w:r w:rsidRPr="00C22559">
        <w:rPr>
          <w:shd w:val="clear" w:color="auto" w:fill="FFFFFF"/>
        </w:rPr>
        <w:t xml:space="preserve">FIGUEIREDO, Lúcia Valle. </w:t>
      </w:r>
      <w:r w:rsidRPr="00C22559">
        <w:rPr>
          <w:b/>
          <w:bCs/>
          <w:shd w:val="clear" w:color="auto" w:fill="FFFFFF"/>
        </w:rPr>
        <w:t>Curso de Direito Administrativo</w:t>
      </w:r>
      <w:r w:rsidRPr="00C22559">
        <w:rPr>
          <w:shd w:val="clear" w:color="auto" w:fill="FFFFFF"/>
        </w:rPr>
        <w:t>. 9</w:t>
      </w:r>
      <w:r w:rsidR="004346B3" w:rsidRPr="00C22559">
        <w:rPr>
          <w:shd w:val="clear" w:color="auto" w:fill="FFFFFF"/>
        </w:rPr>
        <w:t>.</w:t>
      </w:r>
      <w:r w:rsidRPr="00C22559">
        <w:rPr>
          <w:shd w:val="clear" w:color="auto" w:fill="FFFFFF"/>
        </w:rPr>
        <w:t xml:space="preserve"> ed. rev. ampl. at</w:t>
      </w:r>
      <w:r w:rsidR="0096672B" w:rsidRPr="00C22559">
        <w:rPr>
          <w:shd w:val="clear" w:color="auto" w:fill="FFFFFF"/>
        </w:rPr>
        <w:t>ual</w:t>
      </w:r>
      <w:r w:rsidRPr="00C22559">
        <w:rPr>
          <w:shd w:val="clear" w:color="auto" w:fill="FFFFFF"/>
        </w:rPr>
        <w:t>. até a EC 56/2007. São Paulo: Malheiros, 2008.</w:t>
      </w:r>
    </w:p>
    <w:p w14:paraId="04DAC4F6" w14:textId="14920AED" w:rsidR="00502753" w:rsidRPr="00C22559" w:rsidRDefault="00502753" w:rsidP="008612EB">
      <w:pPr>
        <w:rPr>
          <w:shd w:val="clear" w:color="auto" w:fill="FFFFFF"/>
        </w:rPr>
      </w:pPr>
      <w:r w:rsidRPr="00C22559">
        <w:rPr>
          <w:shd w:val="clear" w:color="auto" w:fill="FFFFFF"/>
        </w:rPr>
        <w:t>GARCIA, Emerson.</w:t>
      </w:r>
      <w:r w:rsidR="00C802F9" w:rsidRPr="00C22559">
        <w:rPr>
          <w:shd w:val="clear" w:color="auto" w:fill="FFFFFF"/>
        </w:rPr>
        <w:t xml:space="preserve"> </w:t>
      </w:r>
      <w:r w:rsidR="00C802F9" w:rsidRPr="00C22559">
        <w:rPr>
          <w:b/>
          <w:bCs/>
          <w:shd w:val="clear" w:color="auto" w:fill="FFFFFF"/>
        </w:rPr>
        <w:t>Ministério Público</w:t>
      </w:r>
      <w:r w:rsidR="009649CA" w:rsidRPr="00C22559">
        <w:rPr>
          <w:shd w:val="clear" w:color="auto" w:fill="FFFFFF"/>
        </w:rPr>
        <w:t>: organização, atribuições e regime jurídico.</w:t>
      </w:r>
      <w:r w:rsidR="009649CA" w:rsidRPr="00C22559">
        <w:rPr>
          <w:b/>
          <w:bCs/>
          <w:shd w:val="clear" w:color="auto" w:fill="FFFFFF"/>
        </w:rPr>
        <w:t xml:space="preserve"> </w:t>
      </w:r>
      <w:r w:rsidR="009649CA" w:rsidRPr="00C22559">
        <w:rPr>
          <w:shd w:val="clear" w:color="auto" w:fill="FFFFFF"/>
        </w:rPr>
        <w:t>6</w:t>
      </w:r>
      <w:r w:rsidR="004346B3" w:rsidRPr="00C22559">
        <w:rPr>
          <w:shd w:val="clear" w:color="auto" w:fill="FFFFFF"/>
        </w:rPr>
        <w:t>.</w:t>
      </w:r>
      <w:r w:rsidR="009649CA" w:rsidRPr="00C22559">
        <w:rPr>
          <w:shd w:val="clear" w:color="auto" w:fill="FFFFFF"/>
        </w:rPr>
        <w:t xml:space="preserve"> ed.</w:t>
      </w:r>
      <w:r w:rsidR="000579F0" w:rsidRPr="00C22559">
        <w:rPr>
          <w:shd w:val="clear" w:color="auto" w:fill="FFFFFF"/>
        </w:rPr>
        <w:t xml:space="preserve"> São Paulo: Saraiva, 2017.</w:t>
      </w:r>
    </w:p>
    <w:p w14:paraId="7A51D3D2" w14:textId="16B952E0" w:rsidR="00DD1A0D" w:rsidRPr="00C22559" w:rsidRDefault="00DD1A0D" w:rsidP="008612EB">
      <w:pPr>
        <w:rPr>
          <w:shd w:val="clear" w:color="auto" w:fill="FFFFFF"/>
        </w:rPr>
      </w:pPr>
      <w:r w:rsidRPr="00C22559">
        <w:rPr>
          <w:shd w:val="clear" w:color="auto" w:fill="FFFFFF"/>
        </w:rPr>
        <w:t xml:space="preserve">GONÇALVES, Marcus Vinicius Rios. </w:t>
      </w:r>
      <w:r w:rsidRPr="00C22559">
        <w:rPr>
          <w:b/>
          <w:bCs/>
          <w:shd w:val="clear" w:color="auto" w:fill="FFFFFF"/>
        </w:rPr>
        <w:t xml:space="preserve">Direito Processual Civil </w:t>
      </w:r>
      <w:r w:rsidR="00E532B2" w:rsidRPr="00C22559">
        <w:rPr>
          <w:b/>
          <w:bCs/>
          <w:shd w:val="clear" w:color="auto" w:fill="FFFFFF"/>
        </w:rPr>
        <w:t>e</w:t>
      </w:r>
      <w:r w:rsidRPr="00C22559">
        <w:rPr>
          <w:b/>
          <w:bCs/>
          <w:shd w:val="clear" w:color="auto" w:fill="FFFFFF"/>
        </w:rPr>
        <w:t>squematizado</w:t>
      </w:r>
      <w:r w:rsidRPr="00C22559">
        <w:rPr>
          <w:shd w:val="clear" w:color="auto" w:fill="FFFFFF"/>
        </w:rPr>
        <w:t>. 10</w:t>
      </w:r>
      <w:r w:rsidR="004346B3" w:rsidRPr="00C22559">
        <w:rPr>
          <w:shd w:val="clear" w:color="auto" w:fill="FFFFFF"/>
        </w:rPr>
        <w:t>.</w:t>
      </w:r>
      <w:r w:rsidRPr="00C22559">
        <w:rPr>
          <w:shd w:val="clear" w:color="auto" w:fill="FFFFFF"/>
        </w:rPr>
        <w:t xml:space="preserve"> ed. São Paulo: Saraiva Educação, 2019</w:t>
      </w:r>
      <w:r w:rsidR="00E532B2" w:rsidRPr="00C22559">
        <w:rPr>
          <w:shd w:val="clear" w:color="auto" w:fill="FFFFFF"/>
        </w:rPr>
        <w:t>.</w:t>
      </w:r>
      <w:r w:rsidRPr="00C22559">
        <w:rPr>
          <w:shd w:val="clear" w:color="auto" w:fill="FFFFFF"/>
        </w:rPr>
        <w:t xml:space="preserve"> (Coleção </w:t>
      </w:r>
      <w:r w:rsidR="006D4F51" w:rsidRPr="00C22559">
        <w:rPr>
          <w:shd w:val="clear" w:color="auto" w:fill="FFFFFF"/>
        </w:rPr>
        <w:t>E</w:t>
      </w:r>
      <w:r w:rsidRPr="00C22559">
        <w:rPr>
          <w:shd w:val="clear" w:color="auto" w:fill="FFFFFF"/>
        </w:rPr>
        <w:t>squematizado)</w:t>
      </w:r>
      <w:r w:rsidR="006D4F51" w:rsidRPr="00C22559">
        <w:rPr>
          <w:shd w:val="clear" w:color="auto" w:fill="FFFFFF"/>
        </w:rPr>
        <w:t>.</w:t>
      </w:r>
    </w:p>
    <w:p w14:paraId="0E729400" w14:textId="7E90DB66" w:rsidR="00B34AF5" w:rsidRPr="00C22559" w:rsidRDefault="00B34AF5" w:rsidP="008612EB">
      <w:pPr>
        <w:rPr>
          <w:shd w:val="clear" w:color="auto" w:fill="FFFFFF"/>
        </w:rPr>
      </w:pPr>
      <w:r w:rsidRPr="00C22559">
        <w:rPr>
          <w:shd w:val="clear" w:color="auto" w:fill="FFFFFF"/>
        </w:rPr>
        <w:t xml:space="preserve">HARADA, Kyoshi. </w:t>
      </w:r>
      <w:r w:rsidR="003D6C81" w:rsidRPr="00C22559">
        <w:rPr>
          <w:shd w:val="clear" w:color="auto" w:fill="FFFFFF"/>
        </w:rPr>
        <w:t xml:space="preserve">Revisão judicial das decisões administrativas favoráveis ao contribuinte. </w:t>
      </w:r>
      <w:r w:rsidR="002E2032" w:rsidRPr="00C22559">
        <w:rPr>
          <w:b/>
          <w:bCs/>
          <w:shd w:val="clear" w:color="auto" w:fill="FFFFFF"/>
        </w:rPr>
        <w:t>Instituto Brasileiro de Estudos de Direito Administrativo, Financeiro e Tributário (IBEDAFT)</w:t>
      </w:r>
      <w:r w:rsidR="002E2032" w:rsidRPr="00C22559">
        <w:rPr>
          <w:shd w:val="clear" w:color="auto" w:fill="FFFFFF"/>
        </w:rPr>
        <w:t xml:space="preserve">. </w:t>
      </w:r>
      <w:r w:rsidR="00130A35" w:rsidRPr="00C22559">
        <w:rPr>
          <w:shd w:val="clear" w:color="auto" w:fill="FFFFFF"/>
        </w:rPr>
        <w:t xml:space="preserve">São Paulo, </w:t>
      </w:r>
      <w:r w:rsidR="0064471C" w:rsidRPr="00C22559">
        <w:rPr>
          <w:shd w:val="clear" w:color="auto" w:fill="FFFFFF"/>
        </w:rPr>
        <w:t>19</w:t>
      </w:r>
      <w:r w:rsidR="00A706BB" w:rsidRPr="00C22559">
        <w:rPr>
          <w:shd w:val="clear" w:color="auto" w:fill="FFFFFF"/>
        </w:rPr>
        <w:t xml:space="preserve"> jan. </w:t>
      </w:r>
      <w:r w:rsidR="003D6C81" w:rsidRPr="00C22559">
        <w:rPr>
          <w:shd w:val="clear" w:color="auto" w:fill="FFFFFF"/>
        </w:rPr>
        <w:t>2021.</w:t>
      </w:r>
      <w:r w:rsidR="003D6C81" w:rsidRPr="00C22559">
        <w:rPr>
          <w:b/>
          <w:bCs/>
          <w:shd w:val="clear" w:color="auto" w:fill="FFFFFF"/>
        </w:rPr>
        <w:t xml:space="preserve"> </w:t>
      </w:r>
      <w:r w:rsidR="003D1AD9" w:rsidRPr="00C22559">
        <w:rPr>
          <w:shd w:val="clear" w:color="auto" w:fill="FFFFFF"/>
        </w:rPr>
        <w:t xml:space="preserve">Disponível em: </w:t>
      </w:r>
      <w:r w:rsidR="003D6C81" w:rsidRPr="00C22559">
        <w:rPr>
          <w:shd w:val="clear" w:color="auto" w:fill="FFFFFF"/>
        </w:rPr>
        <w:t>https://ibedaft.com.br/producao-tecnica/agenda/2-revisao-judicial-das-decisoes-administrativas-favoraveis-ao-contribuinte.html</w:t>
      </w:r>
      <w:r w:rsidR="003D1AD9" w:rsidRPr="00C22559">
        <w:rPr>
          <w:shd w:val="clear" w:color="auto" w:fill="FFFFFF"/>
        </w:rPr>
        <w:t>.</w:t>
      </w:r>
      <w:r w:rsidR="0064471C" w:rsidRPr="00C22559">
        <w:rPr>
          <w:shd w:val="clear" w:color="auto" w:fill="FFFFFF"/>
        </w:rPr>
        <w:t xml:space="preserve"> </w:t>
      </w:r>
      <w:r w:rsidR="003D1AD9" w:rsidRPr="00C22559">
        <w:rPr>
          <w:shd w:val="clear" w:color="auto" w:fill="FFFFFF"/>
        </w:rPr>
        <w:t>A</w:t>
      </w:r>
      <w:r w:rsidR="0064471C" w:rsidRPr="00C22559">
        <w:rPr>
          <w:shd w:val="clear" w:color="auto" w:fill="FFFFFF"/>
        </w:rPr>
        <w:t>cesso em</w:t>
      </w:r>
      <w:r w:rsidR="003D1AD9" w:rsidRPr="00C22559">
        <w:rPr>
          <w:shd w:val="clear" w:color="auto" w:fill="FFFFFF"/>
        </w:rPr>
        <w:t>:</w:t>
      </w:r>
      <w:r w:rsidR="0064471C" w:rsidRPr="00C22559">
        <w:rPr>
          <w:shd w:val="clear" w:color="auto" w:fill="FFFFFF"/>
        </w:rPr>
        <w:t xml:space="preserve"> 19</w:t>
      </w:r>
      <w:r w:rsidR="003D1AD9" w:rsidRPr="00C22559">
        <w:rPr>
          <w:shd w:val="clear" w:color="auto" w:fill="FFFFFF"/>
        </w:rPr>
        <w:t xml:space="preserve"> jul. </w:t>
      </w:r>
      <w:r w:rsidR="0064471C" w:rsidRPr="00C22559">
        <w:rPr>
          <w:shd w:val="clear" w:color="auto" w:fill="FFFFFF"/>
        </w:rPr>
        <w:t>2025.</w:t>
      </w:r>
    </w:p>
    <w:p w14:paraId="4B5589F5" w14:textId="201A69A1" w:rsidR="002700CC" w:rsidRPr="00C22559" w:rsidRDefault="002700CC" w:rsidP="008612EB">
      <w:pPr>
        <w:rPr>
          <w:shd w:val="clear" w:color="auto" w:fill="FFFFFF"/>
        </w:rPr>
      </w:pPr>
      <w:r w:rsidRPr="00C22559">
        <w:rPr>
          <w:shd w:val="clear" w:color="auto" w:fill="FFFFFF"/>
        </w:rPr>
        <w:t xml:space="preserve">LENZA, Pedro. </w:t>
      </w:r>
      <w:r w:rsidRPr="00C22559">
        <w:rPr>
          <w:b/>
          <w:bCs/>
          <w:shd w:val="clear" w:color="auto" w:fill="FFFFFF"/>
        </w:rPr>
        <w:t>Direito Constitucional</w:t>
      </w:r>
      <w:r w:rsidRPr="00C22559">
        <w:rPr>
          <w:shd w:val="clear" w:color="auto" w:fill="FFFFFF"/>
        </w:rPr>
        <w:t xml:space="preserve">. </w:t>
      </w:r>
      <w:r w:rsidR="001E0090" w:rsidRPr="00C22559">
        <w:rPr>
          <w:shd w:val="clear" w:color="auto" w:fill="FFFFFF"/>
        </w:rPr>
        <w:t>29</w:t>
      </w:r>
      <w:r w:rsidR="004346B3" w:rsidRPr="00C22559">
        <w:rPr>
          <w:shd w:val="clear" w:color="auto" w:fill="FFFFFF"/>
        </w:rPr>
        <w:t>.</w:t>
      </w:r>
      <w:r w:rsidR="001E0090" w:rsidRPr="00C22559">
        <w:rPr>
          <w:shd w:val="clear" w:color="auto" w:fill="FFFFFF"/>
        </w:rPr>
        <w:t xml:space="preserve"> </w:t>
      </w:r>
      <w:r w:rsidR="003D1AD9" w:rsidRPr="00C22559">
        <w:rPr>
          <w:shd w:val="clear" w:color="auto" w:fill="FFFFFF"/>
        </w:rPr>
        <w:t>e</w:t>
      </w:r>
      <w:r w:rsidR="001E0090" w:rsidRPr="00C22559">
        <w:rPr>
          <w:shd w:val="clear" w:color="auto" w:fill="FFFFFF"/>
        </w:rPr>
        <w:t xml:space="preserve">d. </w:t>
      </w:r>
      <w:r w:rsidR="00CD4163" w:rsidRPr="00C22559">
        <w:rPr>
          <w:shd w:val="clear" w:color="auto" w:fill="FFFFFF"/>
        </w:rPr>
        <w:t xml:space="preserve">São Paulo: </w:t>
      </w:r>
      <w:r w:rsidR="00FF0F9B" w:rsidRPr="00C22559">
        <w:rPr>
          <w:shd w:val="clear" w:color="auto" w:fill="FFFFFF"/>
        </w:rPr>
        <w:t>SaraivaJur, 2025.</w:t>
      </w:r>
    </w:p>
    <w:p w14:paraId="6EABCBA7" w14:textId="53C8824A" w:rsidR="00B5585E" w:rsidRPr="00C22559" w:rsidRDefault="00B5585E" w:rsidP="008612EB">
      <w:pPr>
        <w:rPr>
          <w:shd w:val="clear" w:color="auto" w:fill="FFFFFF"/>
        </w:rPr>
      </w:pPr>
      <w:r w:rsidRPr="00C22559">
        <w:rPr>
          <w:shd w:val="clear" w:color="auto" w:fill="FFFFFF"/>
        </w:rPr>
        <w:t xml:space="preserve">LOCKE, Jonh. </w:t>
      </w:r>
      <w:r w:rsidRPr="00C22559">
        <w:rPr>
          <w:b/>
          <w:bCs/>
          <w:shd w:val="clear" w:color="auto" w:fill="FFFFFF"/>
        </w:rPr>
        <w:t xml:space="preserve">Dois </w:t>
      </w:r>
      <w:r w:rsidR="003D1AD9" w:rsidRPr="00C22559">
        <w:rPr>
          <w:b/>
          <w:bCs/>
          <w:shd w:val="clear" w:color="auto" w:fill="FFFFFF"/>
        </w:rPr>
        <w:t>t</w:t>
      </w:r>
      <w:r w:rsidRPr="00C22559">
        <w:rPr>
          <w:b/>
          <w:bCs/>
          <w:shd w:val="clear" w:color="auto" w:fill="FFFFFF"/>
        </w:rPr>
        <w:t xml:space="preserve">ratados sobre o </w:t>
      </w:r>
      <w:r w:rsidR="003D1AD9" w:rsidRPr="00C22559">
        <w:rPr>
          <w:b/>
          <w:bCs/>
          <w:shd w:val="clear" w:color="auto" w:fill="FFFFFF"/>
        </w:rPr>
        <w:t>g</w:t>
      </w:r>
      <w:r w:rsidRPr="00C22559">
        <w:rPr>
          <w:b/>
          <w:bCs/>
          <w:shd w:val="clear" w:color="auto" w:fill="FFFFFF"/>
        </w:rPr>
        <w:t>overno</w:t>
      </w:r>
      <w:r w:rsidR="003D1AD9" w:rsidRPr="00C22559">
        <w:rPr>
          <w:shd w:val="clear" w:color="auto" w:fill="FFFFFF"/>
        </w:rPr>
        <w:t>.</w:t>
      </w:r>
      <w:r w:rsidR="003C2F55" w:rsidRPr="00C22559">
        <w:rPr>
          <w:b/>
          <w:bCs/>
          <w:shd w:val="clear" w:color="auto" w:fill="FFFFFF"/>
        </w:rPr>
        <w:t xml:space="preserve"> </w:t>
      </w:r>
      <w:r w:rsidR="003D1AD9" w:rsidRPr="00C22559">
        <w:rPr>
          <w:shd w:val="clear" w:color="auto" w:fill="FFFFFF"/>
        </w:rPr>
        <w:t>T</w:t>
      </w:r>
      <w:r w:rsidR="003C2F55" w:rsidRPr="00C22559">
        <w:rPr>
          <w:shd w:val="clear" w:color="auto" w:fill="FFFFFF"/>
        </w:rPr>
        <w:t>radução</w:t>
      </w:r>
      <w:r w:rsidR="0096672B" w:rsidRPr="00C22559">
        <w:rPr>
          <w:shd w:val="clear" w:color="auto" w:fill="FFFFFF"/>
        </w:rPr>
        <w:t>:</w:t>
      </w:r>
      <w:r w:rsidR="003C2F55" w:rsidRPr="00C22559">
        <w:rPr>
          <w:shd w:val="clear" w:color="auto" w:fill="FFFFFF"/>
        </w:rPr>
        <w:t xml:space="preserve"> Julio Fischer</w:t>
      </w:r>
      <w:r w:rsidR="002D3245" w:rsidRPr="00C22559">
        <w:rPr>
          <w:shd w:val="clear" w:color="auto" w:fill="FFFFFF"/>
        </w:rPr>
        <w:t>. São Paulo: Martins Fontes, 1998.</w:t>
      </w:r>
    </w:p>
    <w:p w14:paraId="0CF70AFA" w14:textId="51FFD863" w:rsidR="001B0EB2" w:rsidRPr="00C22559" w:rsidRDefault="001B0EB2" w:rsidP="008612EB">
      <w:pPr>
        <w:rPr>
          <w:shd w:val="clear" w:color="auto" w:fill="FFFFFF"/>
        </w:rPr>
      </w:pPr>
      <w:r w:rsidRPr="00C22559">
        <w:rPr>
          <w:shd w:val="clear" w:color="auto" w:fill="FFFFFF"/>
          <w:lang w:val="es-ES"/>
        </w:rPr>
        <w:t xml:space="preserve">LOEWENSTEIN, Karl. </w:t>
      </w:r>
      <w:r w:rsidRPr="00C22559">
        <w:rPr>
          <w:b/>
          <w:bCs/>
          <w:shd w:val="clear" w:color="auto" w:fill="FFFFFF"/>
          <w:lang w:val="es-ES"/>
        </w:rPr>
        <w:t>Teor</w:t>
      </w:r>
      <w:r w:rsidR="003D1AD9" w:rsidRPr="00C22559">
        <w:rPr>
          <w:b/>
          <w:bCs/>
          <w:shd w:val="clear" w:color="auto" w:fill="FFFFFF"/>
          <w:lang w:val="es-ES"/>
        </w:rPr>
        <w:t>í</w:t>
      </w:r>
      <w:r w:rsidRPr="00C22559">
        <w:rPr>
          <w:b/>
          <w:bCs/>
          <w:shd w:val="clear" w:color="auto" w:fill="FFFFFF"/>
          <w:lang w:val="es-ES"/>
        </w:rPr>
        <w:t xml:space="preserve">a de </w:t>
      </w:r>
      <w:r w:rsidR="003D1AD9" w:rsidRPr="00C22559">
        <w:rPr>
          <w:b/>
          <w:bCs/>
          <w:shd w:val="clear" w:color="auto" w:fill="FFFFFF"/>
          <w:lang w:val="es-ES"/>
        </w:rPr>
        <w:t>l</w:t>
      </w:r>
      <w:r w:rsidRPr="00C22559">
        <w:rPr>
          <w:b/>
          <w:bCs/>
          <w:shd w:val="clear" w:color="auto" w:fill="FFFFFF"/>
          <w:lang w:val="es-ES"/>
        </w:rPr>
        <w:t>a Constituci</w:t>
      </w:r>
      <w:r w:rsidR="003D1AD9" w:rsidRPr="00C22559">
        <w:rPr>
          <w:b/>
          <w:bCs/>
          <w:shd w:val="clear" w:color="auto" w:fill="FFFFFF"/>
          <w:lang w:val="es-ES"/>
        </w:rPr>
        <w:t>ó</w:t>
      </w:r>
      <w:r w:rsidRPr="00C22559">
        <w:rPr>
          <w:b/>
          <w:bCs/>
          <w:shd w:val="clear" w:color="auto" w:fill="FFFFFF"/>
          <w:lang w:val="es-ES"/>
        </w:rPr>
        <w:t>n</w:t>
      </w:r>
      <w:r w:rsidR="002E5E9C" w:rsidRPr="00C22559">
        <w:rPr>
          <w:shd w:val="clear" w:color="auto" w:fill="FFFFFF"/>
          <w:lang w:val="es-ES"/>
        </w:rPr>
        <w:t>.</w:t>
      </w:r>
      <w:r w:rsidR="0038067E" w:rsidRPr="00C22559">
        <w:rPr>
          <w:shd w:val="clear" w:color="auto" w:fill="FFFFFF"/>
          <w:lang w:val="es-ES"/>
        </w:rPr>
        <w:t xml:space="preserve"> </w:t>
      </w:r>
      <w:r w:rsidR="0038067E" w:rsidRPr="00C22559">
        <w:rPr>
          <w:shd w:val="clear" w:color="auto" w:fill="FFFFFF"/>
        </w:rPr>
        <w:t>2</w:t>
      </w:r>
      <w:r w:rsidR="004346B3" w:rsidRPr="00C22559">
        <w:rPr>
          <w:shd w:val="clear" w:color="auto" w:fill="FFFFFF"/>
        </w:rPr>
        <w:t>.</w:t>
      </w:r>
      <w:r w:rsidR="0038067E" w:rsidRPr="00C22559">
        <w:rPr>
          <w:shd w:val="clear" w:color="auto" w:fill="FFFFFF"/>
        </w:rPr>
        <w:t xml:space="preserve"> </w:t>
      </w:r>
      <w:r w:rsidR="003D1AD9" w:rsidRPr="00C22559">
        <w:rPr>
          <w:shd w:val="clear" w:color="auto" w:fill="FFFFFF"/>
        </w:rPr>
        <w:t>e</w:t>
      </w:r>
      <w:r w:rsidR="0038067E" w:rsidRPr="00C22559">
        <w:rPr>
          <w:shd w:val="clear" w:color="auto" w:fill="FFFFFF"/>
        </w:rPr>
        <w:t>d</w:t>
      </w:r>
      <w:r w:rsidR="0096672B" w:rsidRPr="00C22559">
        <w:rPr>
          <w:shd w:val="clear" w:color="auto" w:fill="FFFFFF"/>
        </w:rPr>
        <w:t>.</w:t>
      </w:r>
      <w:r w:rsidR="0038067E" w:rsidRPr="00C22559">
        <w:rPr>
          <w:shd w:val="clear" w:color="auto" w:fill="FFFFFF"/>
        </w:rPr>
        <w:t xml:space="preserve"> ampl. </w:t>
      </w:r>
      <w:r w:rsidR="001A1C3F" w:rsidRPr="00C22559">
        <w:rPr>
          <w:shd w:val="clear" w:color="auto" w:fill="FFFFFF"/>
        </w:rPr>
        <w:t>Barcelona</w:t>
      </w:r>
      <w:r w:rsidR="009A2F48" w:rsidRPr="00C22559">
        <w:rPr>
          <w:shd w:val="clear" w:color="auto" w:fill="FFFFFF"/>
        </w:rPr>
        <w:t>: Ariel, 1976.</w:t>
      </w:r>
    </w:p>
    <w:p w14:paraId="0FE51511" w14:textId="60F4EF9C" w:rsidR="00A46A5F" w:rsidRPr="00C22559" w:rsidRDefault="00A46A5F" w:rsidP="00A46A5F">
      <w:pPr>
        <w:rPr>
          <w:shd w:val="clear" w:color="auto" w:fill="FFFFFF"/>
        </w:rPr>
      </w:pPr>
      <w:r w:rsidRPr="00C22559">
        <w:rPr>
          <w:shd w:val="clear" w:color="auto" w:fill="FFFFFF"/>
        </w:rPr>
        <w:t xml:space="preserve">MELLO, Celso Antônio Bandeira. </w:t>
      </w:r>
      <w:r w:rsidRPr="00C22559">
        <w:rPr>
          <w:b/>
          <w:bCs/>
          <w:shd w:val="clear" w:color="auto" w:fill="FFFFFF"/>
        </w:rPr>
        <w:t xml:space="preserve">Discricionariedade e </w:t>
      </w:r>
      <w:r w:rsidR="00976088" w:rsidRPr="00C22559">
        <w:rPr>
          <w:b/>
          <w:bCs/>
          <w:shd w:val="clear" w:color="auto" w:fill="FFFFFF"/>
        </w:rPr>
        <w:t>c</w:t>
      </w:r>
      <w:r w:rsidRPr="00C22559">
        <w:rPr>
          <w:b/>
          <w:bCs/>
          <w:shd w:val="clear" w:color="auto" w:fill="FFFFFF"/>
        </w:rPr>
        <w:t xml:space="preserve">ontrole </w:t>
      </w:r>
      <w:r w:rsidR="00976088" w:rsidRPr="00C22559">
        <w:rPr>
          <w:b/>
          <w:bCs/>
          <w:shd w:val="clear" w:color="auto" w:fill="FFFFFF"/>
        </w:rPr>
        <w:t>j</w:t>
      </w:r>
      <w:r w:rsidRPr="00C22559">
        <w:rPr>
          <w:b/>
          <w:bCs/>
          <w:shd w:val="clear" w:color="auto" w:fill="FFFFFF"/>
        </w:rPr>
        <w:t>udicial</w:t>
      </w:r>
      <w:r w:rsidRPr="00C22559">
        <w:rPr>
          <w:shd w:val="clear" w:color="auto" w:fill="FFFFFF"/>
        </w:rPr>
        <w:t>.</w:t>
      </w:r>
      <w:r w:rsidRPr="00C22559">
        <w:rPr>
          <w:b/>
          <w:bCs/>
          <w:shd w:val="clear" w:color="auto" w:fill="FFFFFF"/>
        </w:rPr>
        <w:t xml:space="preserve"> </w:t>
      </w:r>
      <w:r w:rsidRPr="00C22559">
        <w:rPr>
          <w:shd w:val="clear" w:color="auto" w:fill="FFFFFF"/>
        </w:rPr>
        <w:t>São Paulo: Malheiros, 1992.</w:t>
      </w:r>
    </w:p>
    <w:p w14:paraId="32B45751" w14:textId="378A0D09" w:rsidR="000C09B4" w:rsidRPr="00C22559" w:rsidRDefault="000C09B4" w:rsidP="008612EB">
      <w:pPr>
        <w:rPr>
          <w:shd w:val="clear" w:color="auto" w:fill="FFFFFF"/>
        </w:rPr>
      </w:pPr>
      <w:r w:rsidRPr="00C22559">
        <w:rPr>
          <w:shd w:val="clear" w:color="auto" w:fill="FFFFFF"/>
        </w:rPr>
        <w:t>MELLO, Celso Antônio Bandeira</w:t>
      </w:r>
      <w:r w:rsidR="00A46A5F" w:rsidRPr="00C22559">
        <w:rPr>
          <w:shd w:val="clear" w:color="auto" w:fill="FFFFFF"/>
        </w:rPr>
        <w:t>;</w:t>
      </w:r>
      <w:r w:rsidR="00453702" w:rsidRPr="00C22559">
        <w:rPr>
          <w:shd w:val="clear" w:color="auto" w:fill="FFFFFF"/>
        </w:rPr>
        <w:t xml:space="preserve"> ZOCKUN, Carolina Zancaner; ZOCKUN, Maurício; ZANCANER, Weida. </w:t>
      </w:r>
      <w:r w:rsidR="004B514F" w:rsidRPr="00C22559">
        <w:rPr>
          <w:b/>
          <w:bCs/>
          <w:shd w:val="clear" w:color="auto" w:fill="FFFFFF"/>
        </w:rPr>
        <w:t>Curso de Direito Administrativo</w:t>
      </w:r>
      <w:r w:rsidR="004B514F" w:rsidRPr="00C22559">
        <w:rPr>
          <w:shd w:val="clear" w:color="auto" w:fill="FFFFFF"/>
        </w:rPr>
        <w:t>.</w:t>
      </w:r>
      <w:r w:rsidR="004B514F" w:rsidRPr="00C22559">
        <w:rPr>
          <w:b/>
          <w:bCs/>
          <w:shd w:val="clear" w:color="auto" w:fill="FFFFFF"/>
        </w:rPr>
        <w:t xml:space="preserve"> </w:t>
      </w:r>
      <w:r w:rsidR="004B514F" w:rsidRPr="00C22559">
        <w:rPr>
          <w:shd w:val="clear" w:color="auto" w:fill="FFFFFF"/>
        </w:rPr>
        <w:t>38</w:t>
      </w:r>
      <w:r w:rsidR="004346B3" w:rsidRPr="00C22559">
        <w:rPr>
          <w:shd w:val="clear" w:color="auto" w:fill="FFFFFF"/>
        </w:rPr>
        <w:t>.</w:t>
      </w:r>
      <w:r w:rsidR="004B514F" w:rsidRPr="00C22559">
        <w:rPr>
          <w:shd w:val="clear" w:color="auto" w:fill="FFFFFF"/>
        </w:rPr>
        <w:t xml:space="preserve"> ed. rev. at</w:t>
      </w:r>
      <w:r w:rsidR="00BD3C4D" w:rsidRPr="00C22559">
        <w:rPr>
          <w:shd w:val="clear" w:color="auto" w:fill="FFFFFF"/>
        </w:rPr>
        <w:t>ual</w:t>
      </w:r>
      <w:r w:rsidR="004B514F" w:rsidRPr="00C22559">
        <w:rPr>
          <w:shd w:val="clear" w:color="auto" w:fill="FFFFFF"/>
        </w:rPr>
        <w:t xml:space="preserve">. </w:t>
      </w:r>
      <w:r w:rsidR="0066572F" w:rsidRPr="00C22559">
        <w:rPr>
          <w:shd w:val="clear" w:color="auto" w:fill="FFFFFF"/>
        </w:rPr>
        <w:t>Belo Horizonte: Forum,</w:t>
      </w:r>
      <w:r w:rsidR="00D379E3" w:rsidRPr="00C22559">
        <w:rPr>
          <w:shd w:val="clear" w:color="auto" w:fill="FFFFFF"/>
        </w:rPr>
        <w:t xml:space="preserve"> 2025.</w:t>
      </w:r>
    </w:p>
    <w:p w14:paraId="39FB8009" w14:textId="5D94D5A4" w:rsidR="00536CDA" w:rsidRPr="00C22559" w:rsidRDefault="00AA22B4" w:rsidP="008612EB">
      <w:pPr>
        <w:rPr>
          <w:shd w:val="clear" w:color="auto" w:fill="FFFFFF"/>
        </w:rPr>
      </w:pPr>
      <w:r w:rsidRPr="00C22559">
        <w:rPr>
          <w:shd w:val="clear" w:color="auto" w:fill="FFFFFF"/>
        </w:rPr>
        <w:t xml:space="preserve">MELLO, Oswaldo Bandeira de. </w:t>
      </w:r>
      <w:r w:rsidR="00045279" w:rsidRPr="00C22559">
        <w:rPr>
          <w:b/>
          <w:bCs/>
          <w:shd w:val="clear" w:color="auto" w:fill="FFFFFF"/>
        </w:rPr>
        <w:t xml:space="preserve">Princípios </w:t>
      </w:r>
      <w:r w:rsidR="009D2662" w:rsidRPr="00C22559">
        <w:rPr>
          <w:b/>
          <w:bCs/>
          <w:shd w:val="clear" w:color="auto" w:fill="FFFFFF"/>
        </w:rPr>
        <w:t>g</w:t>
      </w:r>
      <w:r w:rsidR="00045279" w:rsidRPr="00C22559">
        <w:rPr>
          <w:b/>
          <w:bCs/>
          <w:shd w:val="clear" w:color="auto" w:fill="FFFFFF"/>
        </w:rPr>
        <w:t>erais de Direito Administrativo</w:t>
      </w:r>
      <w:r w:rsidR="009D2662" w:rsidRPr="00C22559">
        <w:rPr>
          <w:shd w:val="clear" w:color="auto" w:fill="FFFFFF"/>
        </w:rPr>
        <w:t>.</w:t>
      </w:r>
      <w:r w:rsidR="00045279" w:rsidRPr="00C22559">
        <w:rPr>
          <w:shd w:val="clear" w:color="auto" w:fill="FFFFFF"/>
        </w:rPr>
        <w:t xml:space="preserve"> </w:t>
      </w:r>
      <w:r w:rsidR="000C09B4" w:rsidRPr="00C22559">
        <w:rPr>
          <w:shd w:val="clear" w:color="auto" w:fill="FFFFFF"/>
        </w:rPr>
        <w:t>Rio</w:t>
      </w:r>
      <w:r w:rsidR="009D2662" w:rsidRPr="00C22559">
        <w:rPr>
          <w:shd w:val="clear" w:color="auto" w:fill="FFFFFF"/>
        </w:rPr>
        <w:t xml:space="preserve"> de Janeiro</w:t>
      </w:r>
      <w:r w:rsidR="000C09B4" w:rsidRPr="00C22559">
        <w:rPr>
          <w:shd w:val="clear" w:color="auto" w:fill="FFFFFF"/>
        </w:rPr>
        <w:t>: Forense, 1969.</w:t>
      </w:r>
      <w:r w:rsidR="00A02661" w:rsidRPr="00C22559">
        <w:rPr>
          <w:shd w:val="clear" w:color="auto" w:fill="FFFFFF"/>
        </w:rPr>
        <w:t xml:space="preserve"> (V. 1)</w:t>
      </w:r>
    </w:p>
    <w:p w14:paraId="285D18B4" w14:textId="482563FC" w:rsidR="00536CDA" w:rsidRPr="00C22559" w:rsidRDefault="00A616A7" w:rsidP="008612EB">
      <w:pPr>
        <w:rPr>
          <w:rFonts w:cs="Times New Roman"/>
          <w:shd w:val="clear" w:color="auto" w:fill="FFFFFF"/>
        </w:rPr>
      </w:pPr>
      <w:r w:rsidRPr="00C22559">
        <w:rPr>
          <w:rFonts w:cs="Times New Roman"/>
          <w:shd w:val="clear" w:color="auto" w:fill="FFFFFF"/>
        </w:rPr>
        <w:t>M</w:t>
      </w:r>
      <w:r w:rsidR="00536CDA" w:rsidRPr="00C22559">
        <w:rPr>
          <w:rFonts w:cs="Times New Roman"/>
          <w:shd w:val="clear" w:color="auto" w:fill="FFFFFF"/>
        </w:rPr>
        <w:t>ONTESQUIEU</w:t>
      </w:r>
      <w:r w:rsidR="00B71D2D" w:rsidRPr="00C22559">
        <w:rPr>
          <w:rFonts w:cs="Times New Roman"/>
          <w:shd w:val="clear" w:color="auto" w:fill="FFFFFF"/>
        </w:rPr>
        <w:t xml:space="preserve">. </w:t>
      </w:r>
      <w:r w:rsidR="00B71D2D" w:rsidRPr="00C22559">
        <w:rPr>
          <w:rFonts w:cs="Times New Roman"/>
          <w:b/>
          <w:bCs/>
          <w:shd w:val="clear" w:color="auto" w:fill="FFFFFF"/>
        </w:rPr>
        <w:t>Do espírito das leis</w:t>
      </w:r>
      <w:r w:rsidR="00B71D2D" w:rsidRPr="00C22559">
        <w:rPr>
          <w:rFonts w:cs="Times New Roman"/>
          <w:shd w:val="clear" w:color="auto" w:fill="FFFFFF"/>
        </w:rPr>
        <w:t>.</w:t>
      </w:r>
      <w:r w:rsidRPr="00C22559">
        <w:rPr>
          <w:rFonts w:cs="Times New Roman"/>
          <w:shd w:val="clear" w:color="auto" w:fill="FFFFFF"/>
        </w:rPr>
        <w:t xml:space="preserve"> </w:t>
      </w:r>
      <w:r w:rsidR="00B71D2D" w:rsidRPr="00C22559">
        <w:rPr>
          <w:rFonts w:cs="Times New Roman"/>
          <w:shd w:val="clear" w:color="auto" w:fill="FFFFFF"/>
        </w:rPr>
        <w:t>T</w:t>
      </w:r>
      <w:r w:rsidR="00DD1A0D" w:rsidRPr="00C22559">
        <w:rPr>
          <w:rFonts w:cs="Times New Roman"/>
          <w:shd w:val="clear" w:color="auto" w:fill="FFFFFF"/>
        </w:rPr>
        <w:t>radução</w:t>
      </w:r>
      <w:r w:rsidR="00B71D2D" w:rsidRPr="00C22559">
        <w:rPr>
          <w:rFonts w:cs="Times New Roman"/>
          <w:shd w:val="clear" w:color="auto" w:fill="FFFFFF"/>
        </w:rPr>
        <w:t xml:space="preserve">: </w:t>
      </w:r>
      <w:r w:rsidR="00F402DB" w:rsidRPr="00C22559">
        <w:rPr>
          <w:rFonts w:cs="Times New Roman"/>
          <w:shd w:val="clear" w:color="auto" w:fill="FFFFFF"/>
        </w:rPr>
        <w:t>Fernando Henrique Cardoso e Leôncio Martins Rodrigues.</w:t>
      </w:r>
      <w:r w:rsidR="00DD1A0D" w:rsidRPr="00C22559">
        <w:rPr>
          <w:rFonts w:cs="Times New Roman"/>
          <w:shd w:val="clear" w:color="auto" w:fill="FFFFFF"/>
        </w:rPr>
        <w:t xml:space="preserve"> São Paulo: Abril Cultural, 1973.</w:t>
      </w:r>
      <w:r w:rsidR="00F402DB" w:rsidRPr="00C22559">
        <w:rPr>
          <w:rFonts w:cs="Times New Roman"/>
          <w:shd w:val="clear" w:color="auto" w:fill="FFFFFF"/>
        </w:rPr>
        <w:t xml:space="preserve"> (Os pensadores, v. XXI).</w:t>
      </w:r>
    </w:p>
    <w:p w14:paraId="03FD21D3" w14:textId="7C013699" w:rsidR="00E7241F" w:rsidRPr="00C22559" w:rsidRDefault="00DD1A0D" w:rsidP="008612EB">
      <w:pPr>
        <w:rPr>
          <w:rFonts w:cs="Times New Roman"/>
          <w:shd w:val="clear" w:color="auto" w:fill="FFFFFF"/>
        </w:rPr>
      </w:pPr>
      <w:r w:rsidRPr="00C22559">
        <w:rPr>
          <w:rFonts w:cs="Times New Roman"/>
          <w:shd w:val="clear" w:color="auto" w:fill="FFFFFF"/>
        </w:rPr>
        <w:t xml:space="preserve">MORAES, Alexandre de. </w:t>
      </w:r>
      <w:r w:rsidRPr="00C22559">
        <w:rPr>
          <w:rFonts w:cs="Times New Roman"/>
          <w:b/>
          <w:bCs/>
          <w:shd w:val="clear" w:color="auto" w:fill="FFFFFF"/>
        </w:rPr>
        <w:t>Direito Constitucional</w:t>
      </w:r>
      <w:r w:rsidRPr="00C22559">
        <w:rPr>
          <w:rFonts w:cs="Times New Roman"/>
          <w:shd w:val="clear" w:color="auto" w:fill="FFFFFF"/>
        </w:rPr>
        <w:t>. 29</w:t>
      </w:r>
      <w:r w:rsidR="004346B3" w:rsidRPr="00C22559">
        <w:rPr>
          <w:rFonts w:cs="Times New Roman"/>
          <w:shd w:val="clear" w:color="auto" w:fill="FFFFFF"/>
        </w:rPr>
        <w:t>.</w:t>
      </w:r>
      <w:r w:rsidRPr="00C22559">
        <w:rPr>
          <w:rFonts w:cs="Times New Roman"/>
          <w:shd w:val="clear" w:color="auto" w:fill="FFFFFF"/>
        </w:rPr>
        <w:t xml:space="preserve"> ed. rev. at</w:t>
      </w:r>
      <w:r w:rsidR="00BD3C4D" w:rsidRPr="00C22559">
        <w:rPr>
          <w:rFonts w:cs="Times New Roman"/>
          <w:shd w:val="clear" w:color="auto" w:fill="FFFFFF"/>
        </w:rPr>
        <w:t>ual</w:t>
      </w:r>
      <w:r w:rsidRPr="00C22559">
        <w:rPr>
          <w:rFonts w:cs="Times New Roman"/>
          <w:shd w:val="clear" w:color="auto" w:fill="FFFFFF"/>
        </w:rPr>
        <w:t>. até a EC 71/12. São Paulo: Atlas, 2013.</w:t>
      </w:r>
    </w:p>
    <w:p w14:paraId="2E0E07D0" w14:textId="1D747738" w:rsidR="00EB5349" w:rsidRPr="00C22559" w:rsidRDefault="00EB5349" w:rsidP="008612EB">
      <w:pPr>
        <w:rPr>
          <w:shd w:val="clear" w:color="auto" w:fill="FFFFFF"/>
        </w:rPr>
      </w:pPr>
      <w:r w:rsidRPr="00C22559">
        <w:rPr>
          <w:rFonts w:cs="Times New Roman"/>
          <w:shd w:val="clear" w:color="auto" w:fill="FFFFFF"/>
        </w:rPr>
        <w:t xml:space="preserve">SALLES, Alexandre Aroeira. </w:t>
      </w:r>
      <w:r w:rsidRPr="00C22559">
        <w:rPr>
          <w:rFonts w:cs="Times New Roman"/>
          <w:b/>
          <w:bCs/>
          <w:shd w:val="clear" w:color="auto" w:fill="FFFFFF"/>
        </w:rPr>
        <w:t>A necessária reformulação da organização e do processo nos Tribunais de Contas para efetivo alcance dos princípios do devido processo legal, do contraditório e da ampla defesa</w:t>
      </w:r>
      <w:r w:rsidRPr="00C22559">
        <w:rPr>
          <w:rFonts w:cs="Times New Roman"/>
          <w:shd w:val="clear" w:color="auto" w:fill="FFFFFF"/>
        </w:rPr>
        <w:t>.</w:t>
      </w:r>
      <w:r w:rsidRPr="00C22559">
        <w:rPr>
          <w:rFonts w:cs="Times New Roman"/>
          <w:b/>
          <w:bCs/>
          <w:shd w:val="clear" w:color="auto" w:fill="FFFFFF"/>
        </w:rPr>
        <w:t xml:space="preserve"> </w:t>
      </w:r>
      <w:r w:rsidRPr="00C22559">
        <w:rPr>
          <w:rFonts w:cs="Times New Roman"/>
          <w:shd w:val="clear" w:color="auto" w:fill="FFFFFF"/>
        </w:rPr>
        <w:t>2016</w:t>
      </w:r>
      <w:r w:rsidR="004E4866" w:rsidRPr="00C22559">
        <w:rPr>
          <w:rFonts w:cs="Times New Roman"/>
          <w:shd w:val="clear" w:color="auto" w:fill="FFFFFF"/>
        </w:rPr>
        <w:t>.</w:t>
      </w:r>
      <w:r w:rsidRPr="00C22559">
        <w:rPr>
          <w:rFonts w:cs="Times New Roman"/>
          <w:shd w:val="clear" w:color="auto" w:fill="FFFFFF"/>
        </w:rPr>
        <w:t xml:space="preserve"> Tese </w:t>
      </w:r>
      <w:r w:rsidR="004E4866" w:rsidRPr="00C22559">
        <w:rPr>
          <w:rFonts w:cs="Times New Roman"/>
          <w:shd w:val="clear" w:color="auto" w:fill="FFFFFF"/>
        </w:rPr>
        <w:t>(</w:t>
      </w:r>
      <w:r w:rsidRPr="00C22559">
        <w:rPr>
          <w:rFonts w:cs="Times New Roman"/>
          <w:shd w:val="clear" w:color="auto" w:fill="FFFFFF"/>
        </w:rPr>
        <w:t>Doutorado em Direito Administrativo</w:t>
      </w:r>
      <w:r w:rsidR="004E4866" w:rsidRPr="00C22559">
        <w:rPr>
          <w:rFonts w:cs="Times New Roman"/>
          <w:shd w:val="clear" w:color="auto" w:fill="FFFFFF"/>
        </w:rPr>
        <w:t>)</w:t>
      </w:r>
      <w:r w:rsidRPr="00C22559">
        <w:rPr>
          <w:rFonts w:cs="Times New Roman"/>
          <w:shd w:val="clear" w:color="auto" w:fill="FFFFFF"/>
        </w:rPr>
        <w:t xml:space="preserve"> – Faculdade de Direito</w:t>
      </w:r>
      <w:r w:rsidR="000275A5" w:rsidRPr="00C22559">
        <w:rPr>
          <w:rFonts w:cs="Times New Roman"/>
          <w:shd w:val="clear" w:color="auto" w:fill="FFFFFF"/>
        </w:rPr>
        <w:t>,</w:t>
      </w:r>
      <w:r w:rsidRPr="00C22559">
        <w:rPr>
          <w:rFonts w:cs="Times New Roman"/>
          <w:shd w:val="clear" w:color="auto" w:fill="FFFFFF"/>
        </w:rPr>
        <w:t xml:space="preserve"> Pontifícia Universidade Católica de São Paulo</w:t>
      </w:r>
      <w:r w:rsidR="000275A5" w:rsidRPr="00C22559">
        <w:rPr>
          <w:rFonts w:cs="Times New Roman"/>
          <w:shd w:val="clear" w:color="auto" w:fill="FFFFFF"/>
        </w:rPr>
        <w:t>, São Paulo</w:t>
      </w:r>
      <w:r w:rsidRPr="00C22559">
        <w:rPr>
          <w:rFonts w:cs="Times New Roman"/>
          <w:shd w:val="clear" w:color="auto" w:fill="FFFFFF"/>
        </w:rPr>
        <w:t>, 2016.</w:t>
      </w:r>
    </w:p>
    <w:p w14:paraId="3AC9F7F0" w14:textId="74996331" w:rsidR="001205C0" w:rsidRPr="00C22559" w:rsidRDefault="00430964" w:rsidP="008612EB">
      <w:pPr>
        <w:rPr>
          <w:shd w:val="clear" w:color="auto" w:fill="FFFFFF"/>
        </w:rPr>
      </w:pPr>
      <w:r w:rsidRPr="00C22559">
        <w:rPr>
          <w:shd w:val="clear" w:color="auto" w:fill="FFFFFF"/>
        </w:rPr>
        <w:t xml:space="preserve">SILVA, José Afonso. </w:t>
      </w:r>
      <w:r w:rsidRPr="00C22559">
        <w:rPr>
          <w:b/>
          <w:bCs/>
          <w:shd w:val="clear" w:color="auto" w:fill="FFFFFF"/>
        </w:rPr>
        <w:t>Curso de Direito Constitucional Positivo</w:t>
      </w:r>
      <w:r w:rsidRPr="00C22559">
        <w:rPr>
          <w:shd w:val="clear" w:color="auto" w:fill="FFFFFF"/>
        </w:rPr>
        <w:t>.</w:t>
      </w:r>
      <w:r w:rsidR="009801DE" w:rsidRPr="00C22559">
        <w:rPr>
          <w:shd w:val="clear" w:color="auto" w:fill="FFFFFF"/>
        </w:rPr>
        <w:t xml:space="preserve"> 43</w:t>
      </w:r>
      <w:r w:rsidR="004346B3" w:rsidRPr="00C22559">
        <w:rPr>
          <w:shd w:val="clear" w:color="auto" w:fill="FFFFFF"/>
        </w:rPr>
        <w:t>.</w:t>
      </w:r>
      <w:r w:rsidR="009801DE" w:rsidRPr="00C22559">
        <w:rPr>
          <w:shd w:val="clear" w:color="auto" w:fill="FFFFFF"/>
        </w:rPr>
        <w:t xml:space="preserve"> ed</w:t>
      </w:r>
      <w:r w:rsidR="00267F1C" w:rsidRPr="00C22559">
        <w:rPr>
          <w:shd w:val="clear" w:color="auto" w:fill="FFFFFF"/>
        </w:rPr>
        <w:t>.</w:t>
      </w:r>
      <w:r w:rsidR="009801DE" w:rsidRPr="00C22559">
        <w:rPr>
          <w:shd w:val="clear" w:color="auto" w:fill="FFFFFF"/>
        </w:rPr>
        <w:t xml:space="preserve"> rev. at</w:t>
      </w:r>
      <w:r w:rsidR="00BD3C4D" w:rsidRPr="00C22559">
        <w:rPr>
          <w:shd w:val="clear" w:color="auto" w:fill="FFFFFF"/>
        </w:rPr>
        <w:t>ual</w:t>
      </w:r>
      <w:r w:rsidR="009801DE" w:rsidRPr="00C22559">
        <w:rPr>
          <w:shd w:val="clear" w:color="auto" w:fill="FFFFFF"/>
        </w:rPr>
        <w:t>.</w:t>
      </w:r>
      <w:r w:rsidR="00267F1C" w:rsidRPr="00C22559">
        <w:rPr>
          <w:shd w:val="clear" w:color="auto" w:fill="FFFFFF"/>
        </w:rPr>
        <w:t xml:space="preserve"> </w:t>
      </w:r>
      <w:r w:rsidR="00050A92" w:rsidRPr="00C22559">
        <w:rPr>
          <w:shd w:val="clear" w:color="auto" w:fill="FFFFFF"/>
        </w:rPr>
        <w:t>São Paulo: Malheiros, 2020.</w:t>
      </w:r>
    </w:p>
    <w:p w14:paraId="72D0E25B" w14:textId="1F4738C2" w:rsidR="00561C7B" w:rsidRPr="00C22559" w:rsidRDefault="00561C7B" w:rsidP="008612EB">
      <w:pPr>
        <w:rPr>
          <w:shd w:val="clear" w:color="auto" w:fill="FFFFFF"/>
        </w:rPr>
      </w:pPr>
      <w:r w:rsidRPr="00C22559">
        <w:rPr>
          <w:shd w:val="clear" w:color="auto" w:fill="FFFFFF"/>
        </w:rPr>
        <w:t xml:space="preserve">TAVARES, André Ramos. </w:t>
      </w:r>
      <w:r w:rsidRPr="00C22559">
        <w:rPr>
          <w:b/>
          <w:bCs/>
          <w:shd w:val="clear" w:color="auto" w:fill="FFFFFF"/>
        </w:rPr>
        <w:t>Nova Le</w:t>
      </w:r>
      <w:r w:rsidR="00557B74" w:rsidRPr="00C22559">
        <w:rPr>
          <w:b/>
          <w:bCs/>
          <w:shd w:val="clear" w:color="auto" w:fill="FFFFFF"/>
        </w:rPr>
        <w:t>i</w:t>
      </w:r>
      <w:r w:rsidRPr="00C22559">
        <w:rPr>
          <w:b/>
          <w:bCs/>
          <w:shd w:val="clear" w:color="auto" w:fill="FFFFFF"/>
        </w:rPr>
        <w:t xml:space="preserve"> da Súmula Vinculante</w:t>
      </w:r>
      <w:r w:rsidR="00267F1C" w:rsidRPr="00C22559">
        <w:rPr>
          <w:b/>
          <w:bCs/>
          <w:shd w:val="clear" w:color="auto" w:fill="FFFFFF"/>
        </w:rPr>
        <w:t>:</w:t>
      </w:r>
      <w:r w:rsidRPr="00C22559">
        <w:rPr>
          <w:b/>
          <w:bCs/>
          <w:shd w:val="clear" w:color="auto" w:fill="FFFFFF"/>
        </w:rPr>
        <w:t xml:space="preserve"> </w:t>
      </w:r>
      <w:r w:rsidR="00267F1C" w:rsidRPr="00C22559">
        <w:rPr>
          <w:b/>
          <w:bCs/>
          <w:shd w:val="clear" w:color="auto" w:fill="FFFFFF"/>
        </w:rPr>
        <w:t>e</w:t>
      </w:r>
      <w:r w:rsidRPr="00C22559">
        <w:rPr>
          <w:b/>
          <w:bCs/>
          <w:shd w:val="clear" w:color="auto" w:fill="FFFFFF"/>
        </w:rPr>
        <w:t xml:space="preserve">studos e </w:t>
      </w:r>
      <w:r w:rsidR="00267F1C" w:rsidRPr="00C22559">
        <w:rPr>
          <w:b/>
          <w:bCs/>
          <w:shd w:val="clear" w:color="auto" w:fill="FFFFFF"/>
        </w:rPr>
        <w:t>c</w:t>
      </w:r>
      <w:r w:rsidRPr="00C22559">
        <w:rPr>
          <w:b/>
          <w:bCs/>
          <w:shd w:val="clear" w:color="auto" w:fill="FFFFFF"/>
        </w:rPr>
        <w:t>omentários à Lei 11.417</w:t>
      </w:r>
      <w:r w:rsidR="00471397" w:rsidRPr="00C22559">
        <w:rPr>
          <w:b/>
          <w:bCs/>
          <w:shd w:val="clear" w:color="auto" w:fill="FFFFFF"/>
        </w:rPr>
        <w:t xml:space="preserve">, de 19.12.2006. </w:t>
      </w:r>
      <w:r w:rsidR="00471397" w:rsidRPr="00C22559">
        <w:rPr>
          <w:shd w:val="clear" w:color="auto" w:fill="FFFFFF"/>
        </w:rPr>
        <w:t>São Paulo: Método, 2007.</w:t>
      </w:r>
    </w:p>
    <w:p w14:paraId="0DEAB0FE" w14:textId="77777777" w:rsidR="00536CDA" w:rsidRPr="00C22559" w:rsidRDefault="00536CDA" w:rsidP="008612EB">
      <w:pPr>
        <w:rPr>
          <w:shd w:val="clear" w:color="auto" w:fill="FFFFFF"/>
        </w:rPr>
      </w:pPr>
    </w:p>
    <w:sectPr w:rsidR="00536CDA" w:rsidRPr="00C22559" w:rsidSect="00C26C5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AA8126" w14:textId="77777777" w:rsidR="007B27EF" w:rsidRDefault="007B27EF" w:rsidP="00C26C59">
      <w:r>
        <w:separator/>
      </w:r>
    </w:p>
  </w:endnote>
  <w:endnote w:type="continuationSeparator" w:id="0">
    <w:p w14:paraId="722F5F1B" w14:textId="77777777" w:rsidR="007B27EF" w:rsidRDefault="007B27EF" w:rsidP="00C26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7A5F3B" w14:textId="77777777" w:rsidR="007B27EF" w:rsidRDefault="007B27EF" w:rsidP="00C26C59">
      <w:r>
        <w:separator/>
      </w:r>
    </w:p>
  </w:footnote>
  <w:footnote w:type="continuationSeparator" w:id="0">
    <w:p w14:paraId="5D95FD30" w14:textId="77777777" w:rsidR="007B27EF" w:rsidRDefault="007B27EF" w:rsidP="00C26C59">
      <w:r>
        <w:continuationSeparator/>
      </w:r>
    </w:p>
  </w:footnote>
  <w:footnote w:id="1">
    <w:p w14:paraId="0C290C5E" w14:textId="233F3655" w:rsidR="0043668B" w:rsidRDefault="0043668B">
      <w:pPr>
        <w:pStyle w:val="Textodenotaderodap"/>
      </w:pPr>
      <w:r>
        <w:rPr>
          <w:rStyle w:val="Refdenotaderodap"/>
        </w:rPr>
        <w:footnoteRef/>
      </w:r>
      <w:r>
        <w:t xml:space="preserve"> </w:t>
      </w:r>
      <w:r>
        <w:t>Professor e Coordenador do Curso de Direito da PUC-SP. Professor de Direito Administrativo Disciplinar da Academia de Polícia Civil de São Paulo. Livre-docente em Direito Administrativo. Magistrado Estadual/SP.</w:t>
      </w:r>
    </w:p>
  </w:footnote>
  <w:footnote w:id="2">
    <w:p w14:paraId="52F0F921" w14:textId="2952BE96" w:rsidR="00547737" w:rsidRDefault="00547737">
      <w:pPr>
        <w:pStyle w:val="Textodenotaderodap"/>
      </w:pPr>
      <w:r>
        <w:rPr>
          <w:rStyle w:val="Refdenotaderodap"/>
        </w:rPr>
        <w:footnoteRef/>
      </w:r>
      <w:r>
        <w:t xml:space="preserve"> “[…] um meio para a exclusão</w:t>
      </w:r>
      <w:r w:rsidR="00136679">
        <w:t xml:space="preserve"> da influência governamental indireta</w:t>
      </w:r>
      <w:r w:rsidR="00F068E5">
        <w:t xml:space="preserve"> sobre os membros parlamentares.” (Tradução nossa)</w:t>
      </w:r>
    </w:p>
  </w:footnote>
  <w:footnote w:id="3">
    <w:p w14:paraId="0C3B12FE" w14:textId="62A9DD86" w:rsidR="00E21580" w:rsidRDefault="00E21580" w:rsidP="00E21580">
      <w:pPr>
        <w:pStyle w:val="Textodenotaderodap"/>
      </w:pPr>
      <w:r>
        <w:rPr>
          <w:rStyle w:val="Refdenotaderodap"/>
        </w:rPr>
        <w:footnoteRef/>
      </w:r>
      <w:r>
        <w:t xml:space="preserve"> Cf. </w:t>
      </w:r>
      <w:r w:rsidRPr="00E21580">
        <w:t>ADPF 378</w:t>
      </w:r>
      <w:r>
        <w:t>, Rel. Min. Luís Roberto Barroso</w:t>
      </w:r>
      <w:r w:rsidR="00A33EE4">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F7AE5"/>
    <w:multiLevelType w:val="hybridMultilevel"/>
    <w:tmpl w:val="CC624060"/>
    <w:lvl w:ilvl="0" w:tplc="FB6E4CB8">
      <w:start w:val="1"/>
      <w:numFmt w:val="bullet"/>
      <w:lvlText w:val="•"/>
      <w:lvlJc w:val="left"/>
      <w:pPr>
        <w:tabs>
          <w:tab w:val="num" w:pos="720"/>
        </w:tabs>
        <w:ind w:left="720" w:hanging="360"/>
      </w:pPr>
      <w:rPr>
        <w:rFonts w:ascii="Times New Roman" w:hAnsi="Times New Roman" w:hint="default"/>
      </w:rPr>
    </w:lvl>
    <w:lvl w:ilvl="1" w:tplc="98DA8AD4" w:tentative="1">
      <w:start w:val="1"/>
      <w:numFmt w:val="bullet"/>
      <w:lvlText w:val="•"/>
      <w:lvlJc w:val="left"/>
      <w:pPr>
        <w:tabs>
          <w:tab w:val="num" w:pos="1440"/>
        </w:tabs>
        <w:ind w:left="1440" w:hanging="360"/>
      </w:pPr>
      <w:rPr>
        <w:rFonts w:ascii="Times New Roman" w:hAnsi="Times New Roman" w:hint="default"/>
      </w:rPr>
    </w:lvl>
    <w:lvl w:ilvl="2" w:tplc="808A914A" w:tentative="1">
      <w:start w:val="1"/>
      <w:numFmt w:val="bullet"/>
      <w:lvlText w:val="•"/>
      <w:lvlJc w:val="left"/>
      <w:pPr>
        <w:tabs>
          <w:tab w:val="num" w:pos="2160"/>
        </w:tabs>
        <w:ind w:left="2160" w:hanging="360"/>
      </w:pPr>
      <w:rPr>
        <w:rFonts w:ascii="Times New Roman" w:hAnsi="Times New Roman" w:hint="default"/>
      </w:rPr>
    </w:lvl>
    <w:lvl w:ilvl="3" w:tplc="4D0E990C" w:tentative="1">
      <w:start w:val="1"/>
      <w:numFmt w:val="bullet"/>
      <w:lvlText w:val="•"/>
      <w:lvlJc w:val="left"/>
      <w:pPr>
        <w:tabs>
          <w:tab w:val="num" w:pos="2880"/>
        </w:tabs>
        <w:ind w:left="2880" w:hanging="360"/>
      </w:pPr>
      <w:rPr>
        <w:rFonts w:ascii="Times New Roman" w:hAnsi="Times New Roman" w:hint="default"/>
      </w:rPr>
    </w:lvl>
    <w:lvl w:ilvl="4" w:tplc="0D445C1E" w:tentative="1">
      <w:start w:val="1"/>
      <w:numFmt w:val="bullet"/>
      <w:lvlText w:val="•"/>
      <w:lvlJc w:val="left"/>
      <w:pPr>
        <w:tabs>
          <w:tab w:val="num" w:pos="3600"/>
        </w:tabs>
        <w:ind w:left="3600" w:hanging="360"/>
      </w:pPr>
      <w:rPr>
        <w:rFonts w:ascii="Times New Roman" w:hAnsi="Times New Roman" w:hint="default"/>
      </w:rPr>
    </w:lvl>
    <w:lvl w:ilvl="5" w:tplc="6B9E05A8" w:tentative="1">
      <w:start w:val="1"/>
      <w:numFmt w:val="bullet"/>
      <w:lvlText w:val="•"/>
      <w:lvlJc w:val="left"/>
      <w:pPr>
        <w:tabs>
          <w:tab w:val="num" w:pos="4320"/>
        </w:tabs>
        <w:ind w:left="4320" w:hanging="360"/>
      </w:pPr>
      <w:rPr>
        <w:rFonts w:ascii="Times New Roman" w:hAnsi="Times New Roman" w:hint="default"/>
      </w:rPr>
    </w:lvl>
    <w:lvl w:ilvl="6" w:tplc="76F04AE8" w:tentative="1">
      <w:start w:val="1"/>
      <w:numFmt w:val="bullet"/>
      <w:lvlText w:val="•"/>
      <w:lvlJc w:val="left"/>
      <w:pPr>
        <w:tabs>
          <w:tab w:val="num" w:pos="5040"/>
        </w:tabs>
        <w:ind w:left="5040" w:hanging="360"/>
      </w:pPr>
      <w:rPr>
        <w:rFonts w:ascii="Times New Roman" w:hAnsi="Times New Roman" w:hint="default"/>
      </w:rPr>
    </w:lvl>
    <w:lvl w:ilvl="7" w:tplc="11C2B690" w:tentative="1">
      <w:start w:val="1"/>
      <w:numFmt w:val="bullet"/>
      <w:lvlText w:val="•"/>
      <w:lvlJc w:val="left"/>
      <w:pPr>
        <w:tabs>
          <w:tab w:val="num" w:pos="5760"/>
        </w:tabs>
        <w:ind w:left="5760" w:hanging="360"/>
      </w:pPr>
      <w:rPr>
        <w:rFonts w:ascii="Times New Roman" w:hAnsi="Times New Roman" w:hint="default"/>
      </w:rPr>
    </w:lvl>
    <w:lvl w:ilvl="8" w:tplc="371EFDB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51617EB"/>
    <w:multiLevelType w:val="hybridMultilevel"/>
    <w:tmpl w:val="7A9C31E8"/>
    <w:lvl w:ilvl="0" w:tplc="D6646232">
      <w:start w:val="1"/>
      <w:numFmt w:val="bullet"/>
      <w:lvlText w:val="•"/>
      <w:lvlJc w:val="left"/>
      <w:pPr>
        <w:tabs>
          <w:tab w:val="num" w:pos="720"/>
        </w:tabs>
        <w:ind w:left="720" w:hanging="360"/>
      </w:pPr>
      <w:rPr>
        <w:rFonts w:ascii="Times New Roman" w:hAnsi="Times New Roman" w:hint="default"/>
      </w:rPr>
    </w:lvl>
    <w:lvl w:ilvl="1" w:tplc="B1582194" w:tentative="1">
      <w:start w:val="1"/>
      <w:numFmt w:val="bullet"/>
      <w:lvlText w:val="•"/>
      <w:lvlJc w:val="left"/>
      <w:pPr>
        <w:tabs>
          <w:tab w:val="num" w:pos="1440"/>
        </w:tabs>
        <w:ind w:left="1440" w:hanging="360"/>
      </w:pPr>
      <w:rPr>
        <w:rFonts w:ascii="Times New Roman" w:hAnsi="Times New Roman" w:hint="default"/>
      </w:rPr>
    </w:lvl>
    <w:lvl w:ilvl="2" w:tplc="8B64DDBA" w:tentative="1">
      <w:start w:val="1"/>
      <w:numFmt w:val="bullet"/>
      <w:lvlText w:val="•"/>
      <w:lvlJc w:val="left"/>
      <w:pPr>
        <w:tabs>
          <w:tab w:val="num" w:pos="2160"/>
        </w:tabs>
        <w:ind w:left="2160" w:hanging="360"/>
      </w:pPr>
      <w:rPr>
        <w:rFonts w:ascii="Times New Roman" w:hAnsi="Times New Roman" w:hint="default"/>
      </w:rPr>
    </w:lvl>
    <w:lvl w:ilvl="3" w:tplc="C064372E" w:tentative="1">
      <w:start w:val="1"/>
      <w:numFmt w:val="bullet"/>
      <w:lvlText w:val="•"/>
      <w:lvlJc w:val="left"/>
      <w:pPr>
        <w:tabs>
          <w:tab w:val="num" w:pos="2880"/>
        </w:tabs>
        <w:ind w:left="2880" w:hanging="360"/>
      </w:pPr>
      <w:rPr>
        <w:rFonts w:ascii="Times New Roman" w:hAnsi="Times New Roman" w:hint="default"/>
      </w:rPr>
    </w:lvl>
    <w:lvl w:ilvl="4" w:tplc="2E248F12" w:tentative="1">
      <w:start w:val="1"/>
      <w:numFmt w:val="bullet"/>
      <w:lvlText w:val="•"/>
      <w:lvlJc w:val="left"/>
      <w:pPr>
        <w:tabs>
          <w:tab w:val="num" w:pos="3600"/>
        </w:tabs>
        <w:ind w:left="3600" w:hanging="360"/>
      </w:pPr>
      <w:rPr>
        <w:rFonts w:ascii="Times New Roman" w:hAnsi="Times New Roman" w:hint="default"/>
      </w:rPr>
    </w:lvl>
    <w:lvl w:ilvl="5" w:tplc="09600444" w:tentative="1">
      <w:start w:val="1"/>
      <w:numFmt w:val="bullet"/>
      <w:lvlText w:val="•"/>
      <w:lvlJc w:val="left"/>
      <w:pPr>
        <w:tabs>
          <w:tab w:val="num" w:pos="4320"/>
        </w:tabs>
        <w:ind w:left="4320" w:hanging="360"/>
      </w:pPr>
      <w:rPr>
        <w:rFonts w:ascii="Times New Roman" w:hAnsi="Times New Roman" w:hint="default"/>
      </w:rPr>
    </w:lvl>
    <w:lvl w:ilvl="6" w:tplc="0CAA29A4" w:tentative="1">
      <w:start w:val="1"/>
      <w:numFmt w:val="bullet"/>
      <w:lvlText w:val="•"/>
      <w:lvlJc w:val="left"/>
      <w:pPr>
        <w:tabs>
          <w:tab w:val="num" w:pos="5040"/>
        </w:tabs>
        <w:ind w:left="5040" w:hanging="360"/>
      </w:pPr>
      <w:rPr>
        <w:rFonts w:ascii="Times New Roman" w:hAnsi="Times New Roman" w:hint="default"/>
      </w:rPr>
    </w:lvl>
    <w:lvl w:ilvl="7" w:tplc="C310E5FA" w:tentative="1">
      <w:start w:val="1"/>
      <w:numFmt w:val="bullet"/>
      <w:lvlText w:val="•"/>
      <w:lvlJc w:val="left"/>
      <w:pPr>
        <w:tabs>
          <w:tab w:val="num" w:pos="5760"/>
        </w:tabs>
        <w:ind w:left="5760" w:hanging="360"/>
      </w:pPr>
      <w:rPr>
        <w:rFonts w:ascii="Times New Roman" w:hAnsi="Times New Roman" w:hint="default"/>
      </w:rPr>
    </w:lvl>
    <w:lvl w:ilvl="8" w:tplc="545007F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DBF720C"/>
    <w:multiLevelType w:val="hybridMultilevel"/>
    <w:tmpl w:val="DFCE82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3650C1"/>
    <w:multiLevelType w:val="hybridMultilevel"/>
    <w:tmpl w:val="1A62A64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1E5571E"/>
    <w:multiLevelType w:val="multilevel"/>
    <w:tmpl w:val="A7E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679DF"/>
    <w:multiLevelType w:val="hybridMultilevel"/>
    <w:tmpl w:val="72665136"/>
    <w:lvl w:ilvl="0" w:tplc="19D09892">
      <w:start w:val="1"/>
      <w:numFmt w:val="bullet"/>
      <w:lvlText w:val="•"/>
      <w:lvlJc w:val="left"/>
      <w:pPr>
        <w:tabs>
          <w:tab w:val="num" w:pos="720"/>
        </w:tabs>
        <w:ind w:left="720" w:hanging="360"/>
      </w:pPr>
      <w:rPr>
        <w:rFonts w:ascii="Times New Roman" w:hAnsi="Times New Roman" w:hint="default"/>
      </w:rPr>
    </w:lvl>
    <w:lvl w:ilvl="1" w:tplc="A822A654" w:tentative="1">
      <w:start w:val="1"/>
      <w:numFmt w:val="bullet"/>
      <w:lvlText w:val="•"/>
      <w:lvlJc w:val="left"/>
      <w:pPr>
        <w:tabs>
          <w:tab w:val="num" w:pos="1440"/>
        </w:tabs>
        <w:ind w:left="1440" w:hanging="360"/>
      </w:pPr>
      <w:rPr>
        <w:rFonts w:ascii="Times New Roman" w:hAnsi="Times New Roman" w:hint="default"/>
      </w:rPr>
    </w:lvl>
    <w:lvl w:ilvl="2" w:tplc="5E008410" w:tentative="1">
      <w:start w:val="1"/>
      <w:numFmt w:val="bullet"/>
      <w:lvlText w:val="•"/>
      <w:lvlJc w:val="left"/>
      <w:pPr>
        <w:tabs>
          <w:tab w:val="num" w:pos="2160"/>
        </w:tabs>
        <w:ind w:left="2160" w:hanging="360"/>
      </w:pPr>
      <w:rPr>
        <w:rFonts w:ascii="Times New Roman" w:hAnsi="Times New Roman" w:hint="default"/>
      </w:rPr>
    </w:lvl>
    <w:lvl w:ilvl="3" w:tplc="C03065BE" w:tentative="1">
      <w:start w:val="1"/>
      <w:numFmt w:val="bullet"/>
      <w:lvlText w:val="•"/>
      <w:lvlJc w:val="left"/>
      <w:pPr>
        <w:tabs>
          <w:tab w:val="num" w:pos="2880"/>
        </w:tabs>
        <w:ind w:left="2880" w:hanging="360"/>
      </w:pPr>
      <w:rPr>
        <w:rFonts w:ascii="Times New Roman" w:hAnsi="Times New Roman" w:hint="default"/>
      </w:rPr>
    </w:lvl>
    <w:lvl w:ilvl="4" w:tplc="9306B0C8" w:tentative="1">
      <w:start w:val="1"/>
      <w:numFmt w:val="bullet"/>
      <w:lvlText w:val="•"/>
      <w:lvlJc w:val="left"/>
      <w:pPr>
        <w:tabs>
          <w:tab w:val="num" w:pos="3600"/>
        </w:tabs>
        <w:ind w:left="3600" w:hanging="360"/>
      </w:pPr>
      <w:rPr>
        <w:rFonts w:ascii="Times New Roman" w:hAnsi="Times New Roman" w:hint="default"/>
      </w:rPr>
    </w:lvl>
    <w:lvl w:ilvl="5" w:tplc="605407FE" w:tentative="1">
      <w:start w:val="1"/>
      <w:numFmt w:val="bullet"/>
      <w:lvlText w:val="•"/>
      <w:lvlJc w:val="left"/>
      <w:pPr>
        <w:tabs>
          <w:tab w:val="num" w:pos="4320"/>
        </w:tabs>
        <w:ind w:left="4320" w:hanging="360"/>
      </w:pPr>
      <w:rPr>
        <w:rFonts w:ascii="Times New Roman" w:hAnsi="Times New Roman" w:hint="default"/>
      </w:rPr>
    </w:lvl>
    <w:lvl w:ilvl="6" w:tplc="DD28D284" w:tentative="1">
      <w:start w:val="1"/>
      <w:numFmt w:val="bullet"/>
      <w:lvlText w:val="•"/>
      <w:lvlJc w:val="left"/>
      <w:pPr>
        <w:tabs>
          <w:tab w:val="num" w:pos="5040"/>
        </w:tabs>
        <w:ind w:left="5040" w:hanging="360"/>
      </w:pPr>
      <w:rPr>
        <w:rFonts w:ascii="Times New Roman" w:hAnsi="Times New Roman" w:hint="default"/>
      </w:rPr>
    </w:lvl>
    <w:lvl w:ilvl="7" w:tplc="BD3ACCA2" w:tentative="1">
      <w:start w:val="1"/>
      <w:numFmt w:val="bullet"/>
      <w:lvlText w:val="•"/>
      <w:lvlJc w:val="left"/>
      <w:pPr>
        <w:tabs>
          <w:tab w:val="num" w:pos="5760"/>
        </w:tabs>
        <w:ind w:left="5760" w:hanging="360"/>
      </w:pPr>
      <w:rPr>
        <w:rFonts w:ascii="Times New Roman" w:hAnsi="Times New Roman" w:hint="default"/>
      </w:rPr>
    </w:lvl>
    <w:lvl w:ilvl="8" w:tplc="E794AE1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61E30C1"/>
    <w:multiLevelType w:val="multilevel"/>
    <w:tmpl w:val="4CE0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04484E"/>
    <w:multiLevelType w:val="hybridMultilevel"/>
    <w:tmpl w:val="393AB662"/>
    <w:lvl w:ilvl="0" w:tplc="631A72A0">
      <w:start w:val="1"/>
      <w:numFmt w:val="bullet"/>
      <w:lvlText w:val="•"/>
      <w:lvlJc w:val="left"/>
      <w:pPr>
        <w:tabs>
          <w:tab w:val="num" w:pos="720"/>
        </w:tabs>
        <w:ind w:left="720" w:hanging="360"/>
      </w:pPr>
      <w:rPr>
        <w:rFonts w:ascii="Times New Roman" w:hAnsi="Times New Roman" w:hint="default"/>
      </w:rPr>
    </w:lvl>
    <w:lvl w:ilvl="1" w:tplc="094A97AA" w:tentative="1">
      <w:start w:val="1"/>
      <w:numFmt w:val="bullet"/>
      <w:lvlText w:val="•"/>
      <w:lvlJc w:val="left"/>
      <w:pPr>
        <w:tabs>
          <w:tab w:val="num" w:pos="1440"/>
        </w:tabs>
        <w:ind w:left="1440" w:hanging="360"/>
      </w:pPr>
      <w:rPr>
        <w:rFonts w:ascii="Times New Roman" w:hAnsi="Times New Roman" w:hint="default"/>
      </w:rPr>
    </w:lvl>
    <w:lvl w:ilvl="2" w:tplc="B9B49ED4" w:tentative="1">
      <w:start w:val="1"/>
      <w:numFmt w:val="bullet"/>
      <w:lvlText w:val="•"/>
      <w:lvlJc w:val="left"/>
      <w:pPr>
        <w:tabs>
          <w:tab w:val="num" w:pos="2160"/>
        </w:tabs>
        <w:ind w:left="2160" w:hanging="360"/>
      </w:pPr>
      <w:rPr>
        <w:rFonts w:ascii="Times New Roman" w:hAnsi="Times New Roman" w:hint="default"/>
      </w:rPr>
    </w:lvl>
    <w:lvl w:ilvl="3" w:tplc="A2E81792" w:tentative="1">
      <w:start w:val="1"/>
      <w:numFmt w:val="bullet"/>
      <w:lvlText w:val="•"/>
      <w:lvlJc w:val="left"/>
      <w:pPr>
        <w:tabs>
          <w:tab w:val="num" w:pos="2880"/>
        </w:tabs>
        <w:ind w:left="2880" w:hanging="360"/>
      </w:pPr>
      <w:rPr>
        <w:rFonts w:ascii="Times New Roman" w:hAnsi="Times New Roman" w:hint="default"/>
      </w:rPr>
    </w:lvl>
    <w:lvl w:ilvl="4" w:tplc="B4DE2F76" w:tentative="1">
      <w:start w:val="1"/>
      <w:numFmt w:val="bullet"/>
      <w:lvlText w:val="•"/>
      <w:lvlJc w:val="left"/>
      <w:pPr>
        <w:tabs>
          <w:tab w:val="num" w:pos="3600"/>
        </w:tabs>
        <w:ind w:left="3600" w:hanging="360"/>
      </w:pPr>
      <w:rPr>
        <w:rFonts w:ascii="Times New Roman" w:hAnsi="Times New Roman" w:hint="default"/>
      </w:rPr>
    </w:lvl>
    <w:lvl w:ilvl="5" w:tplc="0706BBBA" w:tentative="1">
      <w:start w:val="1"/>
      <w:numFmt w:val="bullet"/>
      <w:lvlText w:val="•"/>
      <w:lvlJc w:val="left"/>
      <w:pPr>
        <w:tabs>
          <w:tab w:val="num" w:pos="4320"/>
        </w:tabs>
        <w:ind w:left="4320" w:hanging="360"/>
      </w:pPr>
      <w:rPr>
        <w:rFonts w:ascii="Times New Roman" w:hAnsi="Times New Roman" w:hint="default"/>
      </w:rPr>
    </w:lvl>
    <w:lvl w:ilvl="6" w:tplc="541064BC" w:tentative="1">
      <w:start w:val="1"/>
      <w:numFmt w:val="bullet"/>
      <w:lvlText w:val="•"/>
      <w:lvlJc w:val="left"/>
      <w:pPr>
        <w:tabs>
          <w:tab w:val="num" w:pos="5040"/>
        </w:tabs>
        <w:ind w:left="5040" w:hanging="360"/>
      </w:pPr>
      <w:rPr>
        <w:rFonts w:ascii="Times New Roman" w:hAnsi="Times New Roman" w:hint="default"/>
      </w:rPr>
    </w:lvl>
    <w:lvl w:ilvl="7" w:tplc="0CBA7B80" w:tentative="1">
      <w:start w:val="1"/>
      <w:numFmt w:val="bullet"/>
      <w:lvlText w:val="•"/>
      <w:lvlJc w:val="left"/>
      <w:pPr>
        <w:tabs>
          <w:tab w:val="num" w:pos="5760"/>
        </w:tabs>
        <w:ind w:left="5760" w:hanging="360"/>
      </w:pPr>
      <w:rPr>
        <w:rFonts w:ascii="Times New Roman" w:hAnsi="Times New Roman" w:hint="default"/>
      </w:rPr>
    </w:lvl>
    <w:lvl w:ilvl="8" w:tplc="3B604E3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751029D5"/>
    <w:multiLevelType w:val="hybridMultilevel"/>
    <w:tmpl w:val="8B28230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CE658F"/>
    <w:multiLevelType w:val="multilevel"/>
    <w:tmpl w:val="E03E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2"/>
  </w:num>
  <w:num w:numId="4">
    <w:abstractNumId w:val="0"/>
  </w:num>
  <w:num w:numId="5">
    <w:abstractNumId w:val="7"/>
  </w:num>
  <w:num w:numId="6">
    <w:abstractNumId w:val="1"/>
  </w:num>
  <w:num w:numId="7">
    <w:abstractNumId w:val="5"/>
  </w:num>
  <w:num w:numId="8">
    <w:abstractNumId w:val="9"/>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DC9"/>
    <w:rsid w:val="00001CDE"/>
    <w:rsid w:val="00003FA0"/>
    <w:rsid w:val="0000631E"/>
    <w:rsid w:val="00006878"/>
    <w:rsid w:val="00010270"/>
    <w:rsid w:val="0001118F"/>
    <w:rsid w:val="000138A1"/>
    <w:rsid w:val="00013981"/>
    <w:rsid w:val="000140B8"/>
    <w:rsid w:val="00020D53"/>
    <w:rsid w:val="0002165B"/>
    <w:rsid w:val="0002172A"/>
    <w:rsid w:val="0002409D"/>
    <w:rsid w:val="00026A77"/>
    <w:rsid w:val="000275A5"/>
    <w:rsid w:val="0002794A"/>
    <w:rsid w:val="000317E6"/>
    <w:rsid w:val="000405CB"/>
    <w:rsid w:val="00040C4B"/>
    <w:rsid w:val="00045279"/>
    <w:rsid w:val="00050A92"/>
    <w:rsid w:val="000513C4"/>
    <w:rsid w:val="00053E79"/>
    <w:rsid w:val="00056BFB"/>
    <w:rsid w:val="000579F0"/>
    <w:rsid w:val="00057BD5"/>
    <w:rsid w:val="00061598"/>
    <w:rsid w:val="00065B77"/>
    <w:rsid w:val="00066F1C"/>
    <w:rsid w:val="000676FE"/>
    <w:rsid w:val="00081F62"/>
    <w:rsid w:val="000872A2"/>
    <w:rsid w:val="000905C0"/>
    <w:rsid w:val="00090EE7"/>
    <w:rsid w:val="0009278F"/>
    <w:rsid w:val="0009432F"/>
    <w:rsid w:val="00095F10"/>
    <w:rsid w:val="000972F4"/>
    <w:rsid w:val="000A033F"/>
    <w:rsid w:val="000A22EF"/>
    <w:rsid w:val="000A28B5"/>
    <w:rsid w:val="000A583C"/>
    <w:rsid w:val="000A67A0"/>
    <w:rsid w:val="000B1505"/>
    <w:rsid w:val="000B28D7"/>
    <w:rsid w:val="000B3E03"/>
    <w:rsid w:val="000B755C"/>
    <w:rsid w:val="000C0444"/>
    <w:rsid w:val="000C09B4"/>
    <w:rsid w:val="000C56C0"/>
    <w:rsid w:val="000C675D"/>
    <w:rsid w:val="000D225A"/>
    <w:rsid w:val="000D2920"/>
    <w:rsid w:val="000D3440"/>
    <w:rsid w:val="000E096B"/>
    <w:rsid w:val="000E79DD"/>
    <w:rsid w:val="000F3D0F"/>
    <w:rsid w:val="000F454C"/>
    <w:rsid w:val="000F565A"/>
    <w:rsid w:val="00101051"/>
    <w:rsid w:val="00103386"/>
    <w:rsid w:val="00106FAD"/>
    <w:rsid w:val="00107E02"/>
    <w:rsid w:val="00111184"/>
    <w:rsid w:val="0011706F"/>
    <w:rsid w:val="001205C0"/>
    <w:rsid w:val="00121C27"/>
    <w:rsid w:val="00121F6B"/>
    <w:rsid w:val="00125732"/>
    <w:rsid w:val="001258C0"/>
    <w:rsid w:val="001265B6"/>
    <w:rsid w:val="00130A35"/>
    <w:rsid w:val="0013291A"/>
    <w:rsid w:val="0013389A"/>
    <w:rsid w:val="00133DF4"/>
    <w:rsid w:val="0013459F"/>
    <w:rsid w:val="00136679"/>
    <w:rsid w:val="00136E24"/>
    <w:rsid w:val="00137A95"/>
    <w:rsid w:val="00141A72"/>
    <w:rsid w:val="0014269A"/>
    <w:rsid w:val="00142A48"/>
    <w:rsid w:val="0014317F"/>
    <w:rsid w:val="0014610B"/>
    <w:rsid w:val="00147139"/>
    <w:rsid w:val="0014719C"/>
    <w:rsid w:val="00147F0D"/>
    <w:rsid w:val="0015256D"/>
    <w:rsid w:val="00153695"/>
    <w:rsid w:val="00154242"/>
    <w:rsid w:val="001571E6"/>
    <w:rsid w:val="00167DEA"/>
    <w:rsid w:val="00181ED3"/>
    <w:rsid w:val="001829C4"/>
    <w:rsid w:val="00183AF3"/>
    <w:rsid w:val="00183C64"/>
    <w:rsid w:val="00185816"/>
    <w:rsid w:val="00185866"/>
    <w:rsid w:val="0019335C"/>
    <w:rsid w:val="00193D99"/>
    <w:rsid w:val="00196BC7"/>
    <w:rsid w:val="001A1C3F"/>
    <w:rsid w:val="001A214E"/>
    <w:rsid w:val="001A4FC5"/>
    <w:rsid w:val="001B01E1"/>
    <w:rsid w:val="001B0EB2"/>
    <w:rsid w:val="001B3416"/>
    <w:rsid w:val="001C014B"/>
    <w:rsid w:val="001C3EC9"/>
    <w:rsid w:val="001C6E8A"/>
    <w:rsid w:val="001D019B"/>
    <w:rsid w:val="001D22DD"/>
    <w:rsid w:val="001D4708"/>
    <w:rsid w:val="001D4E24"/>
    <w:rsid w:val="001D5AF7"/>
    <w:rsid w:val="001D69EB"/>
    <w:rsid w:val="001E0090"/>
    <w:rsid w:val="001E1019"/>
    <w:rsid w:val="001E2AE2"/>
    <w:rsid w:val="001F1BCC"/>
    <w:rsid w:val="001F7B04"/>
    <w:rsid w:val="002009D1"/>
    <w:rsid w:val="002150AC"/>
    <w:rsid w:val="00216861"/>
    <w:rsid w:val="00217F68"/>
    <w:rsid w:val="00224468"/>
    <w:rsid w:val="00224D24"/>
    <w:rsid w:val="0023028E"/>
    <w:rsid w:val="002347D2"/>
    <w:rsid w:val="00236C69"/>
    <w:rsid w:val="002406B9"/>
    <w:rsid w:val="00242CBA"/>
    <w:rsid w:val="00244474"/>
    <w:rsid w:val="00244942"/>
    <w:rsid w:val="00245C8D"/>
    <w:rsid w:val="00245CCE"/>
    <w:rsid w:val="00256DD2"/>
    <w:rsid w:val="00264A7D"/>
    <w:rsid w:val="00266F80"/>
    <w:rsid w:val="00267E03"/>
    <w:rsid w:val="00267F1C"/>
    <w:rsid w:val="002700CC"/>
    <w:rsid w:val="00270534"/>
    <w:rsid w:val="00270790"/>
    <w:rsid w:val="00270BC1"/>
    <w:rsid w:val="002714D1"/>
    <w:rsid w:val="00272399"/>
    <w:rsid w:val="00286DF8"/>
    <w:rsid w:val="00286FBD"/>
    <w:rsid w:val="002877CC"/>
    <w:rsid w:val="00294471"/>
    <w:rsid w:val="0029799F"/>
    <w:rsid w:val="002A75A1"/>
    <w:rsid w:val="002B03B0"/>
    <w:rsid w:val="002B4F70"/>
    <w:rsid w:val="002C17EE"/>
    <w:rsid w:val="002D3245"/>
    <w:rsid w:val="002D3F1B"/>
    <w:rsid w:val="002D431C"/>
    <w:rsid w:val="002E04A1"/>
    <w:rsid w:val="002E124E"/>
    <w:rsid w:val="002E2032"/>
    <w:rsid w:val="002E3004"/>
    <w:rsid w:val="002E5E9C"/>
    <w:rsid w:val="002E6630"/>
    <w:rsid w:val="002E77DA"/>
    <w:rsid w:val="002F095D"/>
    <w:rsid w:val="002F58D9"/>
    <w:rsid w:val="002F5F94"/>
    <w:rsid w:val="0030162A"/>
    <w:rsid w:val="00302ABB"/>
    <w:rsid w:val="00303BFD"/>
    <w:rsid w:val="00310379"/>
    <w:rsid w:val="003142F6"/>
    <w:rsid w:val="00314462"/>
    <w:rsid w:val="0031588F"/>
    <w:rsid w:val="00325E3B"/>
    <w:rsid w:val="00326181"/>
    <w:rsid w:val="00341EB7"/>
    <w:rsid w:val="00343F71"/>
    <w:rsid w:val="00355714"/>
    <w:rsid w:val="00355B8D"/>
    <w:rsid w:val="0035670D"/>
    <w:rsid w:val="00356BC1"/>
    <w:rsid w:val="00364DDD"/>
    <w:rsid w:val="0037044F"/>
    <w:rsid w:val="0037318C"/>
    <w:rsid w:val="00376404"/>
    <w:rsid w:val="0038067E"/>
    <w:rsid w:val="00380DC9"/>
    <w:rsid w:val="0038217B"/>
    <w:rsid w:val="00386DAD"/>
    <w:rsid w:val="00390255"/>
    <w:rsid w:val="0039177C"/>
    <w:rsid w:val="00393C22"/>
    <w:rsid w:val="00395505"/>
    <w:rsid w:val="00395517"/>
    <w:rsid w:val="003A1274"/>
    <w:rsid w:val="003A6981"/>
    <w:rsid w:val="003B03D3"/>
    <w:rsid w:val="003B0843"/>
    <w:rsid w:val="003B3E73"/>
    <w:rsid w:val="003B5E6A"/>
    <w:rsid w:val="003B638F"/>
    <w:rsid w:val="003B651F"/>
    <w:rsid w:val="003C03AD"/>
    <w:rsid w:val="003C1584"/>
    <w:rsid w:val="003C2F55"/>
    <w:rsid w:val="003C66E8"/>
    <w:rsid w:val="003D1AD9"/>
    <w:rsid w:val="003D3144"/>
    <w:rsid w:val="003D6C81"/>
    <w:rsid w:val="003E022E"/>
    <w:rsid w:val="003E04B7"/>
    <w:rsid w:val="003E2A22"/>
    <w:rsid w:val="003E59CB"/>
    <w:rsid w:val="003E69E1"/>
    <w:rsid w:val="003F0759"/>
    <w:rsid w:val="003F4844"/>
    <w:rsid w:val="003F5EBA"/>
    <w:rsid w:val="00400B25"/>
    <w:rsid w:val="00401524"/>
    <w:rsid w:val="00402A8B"/>
    <w:rsid w:val="004055A4"/>
    <w:rsid w:val="00407C7D"/>
    <w:rsid w:val="004130CA"/>
    <w:rsid w:val="00415161"/>
    <w:rsid w:val="0042050D"/>
    <w:rsid w:val="004229E3"/>
    <w:rsid w:val="00425C7D"/>
    <w:rsid w:val="00430964"/>
    <w:rsid w:val="00432A7B"/>
    <w:rsid w:val="004346B3"/>
    <w:rsid w:val="0043668B"/>
    <w:rsid w:val="00444312"/>
    <w:rsid w:val="004462C0"/>
    <w:rsid w:val="00446A9D"/>
    <w:rsid w:val="00453702"/>
    <w:rsid w:val="004562F3"/>
    <w:rsid w:val="004579E6"/>
    <w:rsid w:val="004614C3"/>
    <w:rsid w:val="00471397"/>
    <w:rsid w:val="004716C7"/>
    <w:rsid w:val="00473524"/>
    <w:rsid w:val="00475C30"/>
    <w:rsid w:val="004805F9"/>
    <w:rsid w:val="0048182B"/>
    <w:rsid w:val="00481EC0"/>
    <w:rsid w:val="00483CEB"/>
    <w:rsid w:val="00486399"/>
    <w:rsid w:val="00486A84"/>
    <w:rsid w:val="004870E6"/>
    <w:rsid w:val="004953BA"/>
    <w:rsid w:val="004957E7"/>
    <w:rsid w:val="004A0E80"/>
    <w:rsid w:val="004A38C5"/>
    <w:rsid w:val="004A4A29"/>
    <w:rsid w:val="004A78DE"/>
    <w:rsid w:val="004B04DD"/>
    <w:rsid w:val="004B1185"/>
    <w:rsid w:val="004B514F"/>
    <w:rsid w:val="004B6AC7"/>
    <w:rsid w:val="004B7B6D"/>
    <w:rsid w:val="004C4A27"/>
    <w:rsid w:val="004C6C0E"/>
    <w:rsid w:val="004C7806"/>
    <w:rsid w:val="004D10AF"/>
    <w:rsid w:val="004D1919"/>
    <w:rsid w:val="004D28D0"/>
    <w:rsid w:val="004D4BD1"/>
    <w:rsid w:val="004E4866"/>
    <w:rsid w:val="004F687D"/>
    <w:rsid w:val="00500034"/>
    <w:rsid w:val="005005D2"/>
    <w:rsid w:val="00500CF1"/>
    <w:rsid w:val="00502753"/>
    <w:rsid w:val="0050504A"/>
    <w:rsid w:val="00510019"/>
    <w:rsid w:val="00513048"/>
    <w:rsid w:val="00522E2F"/>
    <w:rsid w:val="00523242"/>
    <w:rsid w:val="00525644"/>
    <w:rsid w:val="00527761"/>
    <w:rsid w:val="00531051"/>
    <w:rsid w:val="00534ECA"/>
    <w:rsid w:val="00536CDA"/>
    <w:rsid w:val="005462B1"/>
    <w:rsid w:val="00547737"/>
    <w:rsid w:val="005509A5"/>
    <w:rsid w:val="00551690"/>
    <w:rsid w:val="00551E70"/>
    <w:rsid w:val="00552D91"/>
    <w:rsid w:val="005541C6"/>
    <w:rsid w:val="00557B74"/>
    <w:rsid w:val="005615F8"/>
    <w:rsid w:val="00561C7B"/>
    <w:rsid w:val="0056267E"/>
    <w:rsid w:val="00573DE3"/>
    <w:rsid w:val="005753F8"/>
    <w:rsid w:val="00580885"/>
    <w:rsid w:val="00580954"/>
    <w:rsid w:val="005963C1"/>
    <w:rsid w:val="005A0A01"/>
    <w:rsid w:val="005A0FE2"/>
    <w:rsid w:val="005A6E34"/>
    <w:rsid w:val="005B025D"/>
    <w:rsid w:val="005B0B9C"/>
    <w:rsid w:val="005B5627"/>
    <w:rsid w:val="005B79E6"/>
    <w:rsid w:val="005C0112"/>
    <w:rsid w:val="005C1BB7"/>
    <w:rsid w:val="005C1DA3"/>
    <w:rsid w:val="005C3EE6"/>
    <w:rsid w:val="005D6CD4"/>
    <w:rsid w:val="005E16CF"/>
    <w:rsid w:val="005E45A1"/>
    <w:rsid w:val="005F3AE8"/>
    <w:rsid w:val="005F445A"/>
    <w:rsid w:val="005F457B"/>
    <w:rsid w:val="00612C80"/>
    <w:rsid w:val="006146CE"/>
    <w:rsid w:val="00614969"/>
    <w:rsid w:val="00620A90"/>
    <w:rsid w:val="00621876"/>
    <w:rsid w:val="00624FE2"/>
    <w:rsid w:val="0062578D"/>
    <w:rsid w:val="00625C92"/>
    <w:rsid w:val="00627A32"/>
    <w:rsid w:val="00630D7E"/>
    <w:rsid w:val="00630EF1"/>
    <w:rsid w:val="006316F0"/>
    <w:rsid w:val="0063401A"/>
    <w:rsid w:val="006340B3"/>
    <w:rsid w:val="00635120"/>
    <w:rsid w:val="006376B0"/>
    <w:rsid w:val="006417F7"/>
    <w:rsid w:val="006423D5"/>
    <w:rsid w:val="00642D06"/>
    <w:rsid w:val="0064471C"/>
    <w:rsid w:val="00644CC3"/>
    <w:rsid w:val="00646C67"/>
    <w:rsid w:val="00650CD0"/>
    <w:rsid w:val="00661AB2"/>
    <w:rsid w:val="00663581"/>
    <w:rsid w:val="0066572F"/>
    <w:rsid w:val="00665806"/>
    <w:rsid w:val="0066610C"/>
    <w:rsid w:val="00673311"/>
    <w:rsid w:val="006765CC"/>
    <w:rsid w:val="00676E3E"/>
    <w:rsid w:val="00681F3E"/>
    <w:rsid w:val="00686746"/>
    <w:rsid w:val="00686DF5"/>
    <w:rsid w:val="00687AE2"/>
    <w:rsid w:val="006909E4"/>
    <w:rsid w:val="00691AD3"/>
    <w:rsid w:val="00693D3C"/>
    <w:rsid w:val="006A14E3"/>
    <w:rsid w:val="006A2308"/>
    <w:rsid w:val="006A335A"/>
    <w:rsid w:val="006A7650"/>
    <w:rsid w:val="006B344F"/>
    <w:rsid w:val="006B34AC"/>
    <w:rsid w:val="006B4F88"/>
    <w:rsid w:val="006B73D8"/>
    <w:rsid w:val="006C6DF2"/>
    <w:rsid w:val="006C78B9"/>
    <w:rsid w:val="006D3D94"/>
    <w:rsid w:val="006D4B59"/>
    <w:rsid w:val="006D4F51"/>
    <w:rsid w:val="006E394D"/>
    <w:rsid w:val="006E3C2F"/>
    <w:rsid w:val="006E4B5F"/>
    <w:rsid w:val="006E6511"/>
    <w:rsid w:val="006E6E84"/>
    <w:rsid w:val="006F2ECF"/>
    <w:rsid w:val="006F3CF5"/>
    <w:rsid w:val="006F4C36"/>
    <w:rsid w:val="006F5455"/>
    <w:rsid w:val="006F63FE"/>
    <w:rsid w:val="006F65DE"/>
    <w:rsid w:val="007034DB"/>
    <w:rsid w:val="007047BC"/>
    <w:rsid w:val="00704E52"/>
    <w:rsid w:val="00706CD9"/>
    <w:rsid w:val="00714AEB"/>
    <w:rsid w:val="00714C16"/>
    <w:rsid w:val="007233C9"/>
    <w:rsid w:val="00724E96"/>
    <w:rsid w:val="0072577D"/>
    <w:rsid w:val="00730291"/>
    <w:rsid w:val="00731A19"/>
    <w:rsid w:val="00732104"/>
    <w:rsid w:val="007330D4"/>
    <w:rsid w:val="00741F5F"/>
    <w:rsid w:val="00746001"/>
    <w:rsid w:val="0074704D"/>
    <w:rsid w:val="0075641D"/>
    <w:rsid w:val="007564A9"/>
    <w:rsid w:val="00757A6C"/>
    <w:rsid w:val="00757C59"/>
    <w:rsid w:val="007647E7"/>
    <w:rsid w:val="00767264"/>
    <w:rsid w:val="00771D1C"/>
    <w:rsid w:val="007726B6"/>
    <w:rsid w:val="0077528F"/>
    <w:rsid w:val="00776B99"/>
    <w:rsid w:val="00776D81"/>
    <w:rsid w:val="00777C15"/>
    <w:rsid w:val="00781008"/>
    <w:rsid w:val="00783331"/>
    <w:rsid w:val="007857AA"/>
    <w:rsid w:val="0078675B"/>
    <w:rsid w:val="00786DB3"/>
    <w:rsid w:val="007A1426"/>
    <w:rsid w:val="007B27EF"/>
    <w:rsid w:val="007B535E"/>
    <w:rsid w:val="007B7949"/>
    <w:rsid w:val="007C2904"/>
    <w:rsid w:val="007C5340"/>
    <w:rsid w:val="007C62C2"/>
    <w:rsid w:val="007D6E21"/>
    <w:rsid w:val="007E31C8"/>
    <w:rsid w:val="007E5399"/>
    <w:rsid w:val="007E7A77"/>
    <w:rsid w:val="007E7E49"/>
    <w:rsid w:val="007F0465"/>
    <w:rsid w:val="007F0DCF"/>
    <w:rsid w:val="007F2D22"/>
    <w:rsid w:val="008005FD"/>
    <w:rsid w:val="00804AA8"/>
    <w:rsid w:val="00805957"/>
    <w:rsid w:val="00810836"/>
    <w:rsid w:val="008161FA"/>
    <w:rsid w:val="0081658F"/>
    <w:rsid w:val="00823013"/>
    <w:rsid w:val="00827F27"/>
    <w:rsid w:val="00832330"/>
    <w:rsid w:val="00834426"/>
    <w:rsid w:val="00842A9F"/>
    <w:rsid w:val="008433F3"/>
    <w:rsid w:val="008445EA"/>
    <w:rsid w:val="008454F9"/>
    <w:rsid w:val="0084594B"/>
    <w:rsid w:val="0084598C"/>
    <w:rsid w:val="00845CD8"/>
    <w:rsid w:val="00850247"/>
    <w:rsid w:val="00853111"/>
    <w:rsid w:val="008602D9"/>
    <w:rsid w:val="00860ACF"/>
    <w:rsid w:val="008612EB"/>
    <w:rsid w:val="00861DA0"/>
    <w:rsid w:val="00864AA2"/>
    <w:rsid w:val="0086533F"/>
    <w:rsid w:val="00866941"/>
    <w:rsid w:val="00867905"/>
    <w:rsid w:val="008752B1"/>
    <w:rsid w:val="00881F1F"/>
    <w:rsid w:val="008864DB"/>
    <w:rsid w:val="00890471"/>
    <w:rsid w:val="0089084C"/>
    <w:rsid w:val="00895668"/>
    <w:rsid w:val="008A1ED4"/>
    <w:rsid w:val="008B6012"/>
    <w:rsid w:val="008B6C59"/>
    <w:rsid w:val="008C619F"/>
    <w:rsid w:val="008C7065"/>
    <w:rsid w:val="008D1EF9"/>
    <w:rsid w:val="008D1F66"/>
    <w:rsid w:val="008D3ED2"/>
    <w:rsid w:val="008D59AE"/>
    <w:rsid w:val="008E0717"/>
    <w:rsid w:val="008E1916"/>
    <w:rsid w:val="008E3FC8"/>
    <w:rsid w:val="008E57F5"/>
    <w:rsid w:val="008F1039"/>
    <w:rsid w:val="008F1A72"/>
    <w:rsid w:val="008F2389"/>
    <w:rsid w:val="008F3C81"/>
    <w:rsid w:val="00900542"/>
    <w:rsid w:val="0090268E"/>
    <w:rsid w:val="009061B8"/>
    <w:rsid w:val="00907508"/>
    <w:rsid w:val="0091212E"/>
    <w:rsid w:val="00914C6D"/>
    <w:rsid w:val="00915039"/>
    <w:rsid w:val="009206A2"/>
    <w:rsid w:val="00927384"/>
    <w:rsid w:val="00927BDA"/>
    <w:rsid w:val="00931EF0"/>
    <w:rsid w:val="00933AC5"/>
    <w:rsid w:val="009341F9"/>
    <w:rsid w:val="00934327"/>
    <w:rsid w:val="00943665"/>
    <w:rsid w:val="009439E3"/>
    <w:rsid w:val="00951F83"/>
    <w:rsid w:val="00954E03"/>
    <w:rsid w:val="00957206"/>
    <w:rsid w:val="009603A3"/>
    <w:rsid w:val="009614D7"/>
    <w:rsid w:val="009649CA"/>
    <w:rsid w:val="00965990"/>
    <w:rsid w:val="0096672B"/>
    <w:rsid w:val="0097176E"/>
    <w:rsid w:val="009718A5"/>
    <w:rsid w:val="00972872"/>
    <w:rsid w:val="00975F84"/>
    <w:rsid w:val="00976088"/>
    <w:rsid w:val="00976FF1"/>
    <w:rsid w:val="009770D0"/>
    <w:rsid w:val="009801DE"/>
    <w:rsid w:val="00982C01"/>
    <w:rsid w:val="00982E72"/>
    <w:rsid w:val="00982FFA"/>
    <w:rsid w:val="00983A0C"/>
    <w:rsid w:val="00984F89"/>
    <w:rsid w:val="00985165"/>
    <w:rsid w:val="00987421"/>
    <w:rsid w:val="0099024E"/>
    <w:rsid w:val="00990599"/>
    <w:rsid w:val="009943E0"/>
    <w:rsid w:val="009959BD"/>
    <w:rsid w:val="009A160A"/>
    <w:rsid w:val="009A2F48"/>
    <w:rsid w:val="009A716D"/>
    <w:rsid w:val="009A71BC"/>
    <w:rsid w:val="009A750C"/>
    <w:rsid w:val="009B3D1E"/>
    <w:rsid w:val="009B43CA"/>
    <w:rsid w:val="009C3760"/>
    <w:rsid w:val="009D1010"/>
    <w:rsid w:val="009D2662"/>
    <w:rsid w:val="009D60B6"/>
    <w:rsid w:val="009D6D80"/>
    <w:rsid w:val="009E2CBA"/>
    <w:rsid w:val="009E762A"/>
    <w:rsid w:val="009F0278"/>
    <w:rsid w:val="00A00A68"/>
    <w:rsid w:val="00A01FC8"/>
    <w:rsid w:val="00A02661"/>
    <w:rsid w:val="00A02F57"/>
    <w:rsid w:val="00A226DF"/>
    <w:rsid w:val="00A2540A"/>
    <w:rsid w:val="00A27CC0"/>
    <w:rsid w:val="00A32579"/>
    <w:rsid w:val="00A32BB9"/>
    <w:rsid w:val="00A33EE4"/>
    <w:rsid w:val="00A3428A"/>
    <w:rsid w:val="00A35A26"/>
    <w:rsid w:val="00A36580"/>
    <w:rsid w:val="00A406D0"/>
    <w:rsid w:val="00A4412B"/>
    <w:rsid w:val="00A444E2"/>
    <w:rsid w:val="00A445F5"/>
    <w:rsid w:val="00A45434"/>
    <w:rsid w:val="00A46A5F"/>
    <w:rsid w:val="00A52EB3"/>
    <w:rsid w:val="00A5578C"/>
    <w:rsid w:val="00A616A7"/>
    <w:rsid w:val="00A620C7"/>
    <w:rsid w:val="00A706BB"/>
    <w:rsid w:val="00A706C2"/>
    <w:rsid w:val="00A70708"/>
    <w:rsid w:val="00A71E74"/>
    <w:rsid w:val="00A756E0"/>
    <w:rsid w:val="00A807EC"/>
    <w:rsid w:val="00A833BA"/>
    <w:rsid w:val="00A85135"/>
    <w:rsid w:val="00A85C1D"/>
    <w:rsid w:val="00A86B8C"/>
    <w:rsid w:val="00A9375B"/>
    <w:rsid w:val="00A965F4"/>
    <w:rsid w:val="00AA22B4"/>
    <w:rsid w:val="00AA3947"/>
    <w:rsid w:val="00AA3D23"/>
    <w:rsid w:val="00AA7075"/>
    <w:rsid w:val="00AB0AB7"/>
    <w:rsid w:val="00AB735E"/>
    <w:rsid w:val="00AD12DB"/>
    <w:rsid w:val="00AD1FB5"/>
    <w:rsid w:val="00AD4C0B"/>
    <w:rsid w:val="00AD6A7B"/>
    <w:rsid w:val="00AD70BA"/>
    <w:rsid w:val="00AE17C3"/>
    <w:rsid w:val="00AE2465"/>
    <w:rsid w:val="00AE2D34"/>
    <w:rsid w:val="00AE4541"/>
    <w:rsid w:val="00AF0B05"/>
    <w:rsid w:val="00AF0B22"/>
    <w:rsid w:val="00AF660F"/>
    <w:rsid w:val="00B0233B"/>
    <w:rsid w:val="00B06A0E"/>
    <w:rsid w:val="00B07B42"/>
    <w:rsid w:val="00B11EB4"/>
    <w:rsid w:val="00B26AF4"/>
    <w:rsid w:val="00B318A3"/>
    <w:rsid w:val="00B32700"/>
    <w:rsid w:val="00B34AF5"/>
    <w:rsid w:val="00B36071"/>
    <w:rsid w:val="00B37C88"/>
    <w:rsid w:val="00B4112E"/>
    <w:rsid w:val="00B4646D"/>
    <w:rsid w:val="00B518A0"/>
    <w:rsid w:val="00B5585E"/>
    <w:rsid w:val="00B64218"/>
    <w:rsid w:val="00B71D2D"/>
    <w:rsid w:val="00B732E6"/>
    <w:rsid w:val="00B74A35"/>
    <w:rsid w:val="00B75220"/>
    <w:rsid w:val="00B81F2F"/>
    <w:rsid w:val="00B85E04"/>
    <w:rsid w:val="00B90FC6"/>
    <w:rsid w:val="00B943FB"/>
    <w:rsid w:val="00BA0F0F"/>
    <w:rsid w:val="00BA3DBE"/>
    <w:rsid w:val="00BA6270"/>
    <w:rsid w:val="00BB22D7"/>
    <w:rsid w:val="00BB5A09"/>
    <w:rsid w:val="00BC0420"/>
    <w:rsid w:val="00BD2CA4"/>
    <w:rsid w:val="00BD3B68"/>
    <w:rsid w:val="00BD3C4D"/>
    <w:rsid w:val="00BD42D3"/>
    <w:rsid w:val="00BD4C7B"/>
    <w:rsid w:val="00BD65D6"/>
    <w:rsid w:val="00BD6F03"/>
    <w:rsid w:val="00BE18AA"/>
    <w:rsid w:val="00BF1BFE"/>
    <w:rsid w:val="00BF3A52"/>
    <w:rsid w:val="00BF7C40"/>
    <w:rsid w:val="00C02104"/>
    <w:rsid w:val="00C050DF"/>
    <w:rsid w:val="00C07127"/>
    <w:rsid w:val="00C07A8B"/>
    <w:rsid w:val="00C07E66"/>
    <w:rsid w:val="00C21BBA"/>
    <w:rsid w:val="00C22390"/>
    <w:rsid w:val="00C22559"/>
    <w:rsid w:val="00C2490C"/>
    <w:rsid w:val="00C26C59"/>
    <w:rsid w:val="00C27BCF"/>
    <w:rsid w:val="00C30CB3"/>
    <w:rsid w:val="00C32415"/>
    <w:rsid w:val="00C329E3"/>
    <w:rsid w:val="00C3349E"/>
    <w:rsid w:val="00C3429D"/>
    <w:rsid w:val="00C40B95"/>
    <w:rsid w:val="00C43A45"/>
    <w:rsid w:val="00C44C1B"/>
    <w:rsid w:val="00C53CAB"/>
    <w:rsid w:val="00C54237"/>
    <w:rsid w:val="00C619E8"/>
    <w:rsid w:val="00C63131"/>
    <w:rsid w:val="00C64854"/>
    <w:rsid w:val="00C74795"/>
    <w:rsid w:val="00C763F7"/>
    <w:rsid w:val="00C802F9"/>
    <w:rsid w:val="00C80C0A"/>
    <w:rsid w:val="00C86F4B"/>
    <w:rsid w:val="00C95CB9"/>
    <w:rsid w:val="00C966BC"/>
    <w:rsid w:val="00CA4023"/>
    <w:rsid w:val="00CA78D4"/>
    <w:rsid w:val="00CB039F"/>
    <w:rsid w:val="00CB14D7"/>
    <w:rsid w:val="00CB7C76"/>
    <w:rsid w:val="00CC0106"/>
    <w:rsid w:val="00CC1A8F"/>
    <w:rsid w:val="00CC7918"/>
    <w:rsid w:val="00CD4163"/>
    <w:rsid w:val="00CD6893"/>
    <w:rsid w:val="00CE27F4"/>
    <w:rsid w:val="00CE3180"/>
    <w:rsid w:val="00CE47C1"/>
    <w:rsid w:val="00CE5C21"/>
    <w:rsid w:val="00CE66F8"/>
    <w:rsid w:val="00D02432"/>
    <w:rsid w:val="00D02AAB"/>
    <w:rsid w:val="00D05F9F"/>
    <w:rsid w:val="00D12806"/>
    <w:rsid w:val="00D14DF8"/>
    <w:rsid w:val="00D167C5"/>
    <w:rsid w:val="00D207C3"/>
    <w:rsid w:val="00D221B6"/>
    <w:rsid w:val="00D25D72"/>
    <w:rsid w:val="00D34D75"/>
    <w:rsid w:val="00D35F86"/>
    <w:rsid w:val="00D379E3"/>
    <w:rsid w:val="00D43BEB"/>
    <w:rsid w:val="00D45B1B"/>
    <w:rsid w:val="00D530ED"/>
    <w:rsid w:val="00D62A69"/>
    <w:rsid w:val="00D722ED"/>
    <w:rsid w:val="00D73EA5"/>
    <w:rsid w:val="00D76F5C"/>
    <w:rsid w:val="00D8727B"/>
    <w:rsid w:val="00D91EAF"/>
    <w:rsid w:val="00D93B74"/>
    <w:rsid w:val="00D973DF"/>
    <w:rsid w:val="00DA1952"/>
    <w:rsid w:val="00DA332D"/>
    <w:rsid w:val="00DA3D3C"/>
    <w:rsid w:val="00DA3E87"/>
    <w:rsid w:val="00DC1A11"/>
    <w:rsid w:val="00DC4241"/>
    <w:rsid w:val="00DC52FA"/>
    <w:rsid w:val="00DC6317"/>
    <w:rsid w:val="00DC6ABA"/>
    <w:rsid w:val="00DC756C"/>
    <w:rsid w:val="00DD1808"/>
    <w:rsid w:val="00DD1A0D"/>
    <w:rsid w:val="00DD65D0"/>
    <w:rsid w:val="00DD6ACC"/>
    <w:rsid w:val="00DE13DB"/>
    <w:rsid w:val="00DE4417"/>
    <w:rsid w:val="00DF615F"/>
    <w:rsid w:val="00E037CB"/>
    <w:rsid w:val="00E04626"/>
    <w:rsid w:val="00E056B1"/>
    <w:rsid w:val="00E05884"/>
    <w:rsid w:val="00E05927"/>
    <w:rsid w:val="00E102DA"/>
    <w:rsid w:val="00E172C1"/>
    <w:rsid w:val="00E21580"/>
    <w:rsid w:val="00E21810"/>
    <w:rsid w:val="00E25E35"/>
    <w:rsid w:val="00E33EE0"/>
    <w:rsid w:val="00E44CF3"/>
    <w:rsid w:val="00E4506B"/>
    <w:rsid w:val="00E532B2"/>
    <w:rsid w:val="00E61E52"/>
    <w:rsid w:val="00E64D98"/>
    <w:rsid w:val="00E708BF"/>
    <w:rsid w:val="00E7241F"/>
    <w:rsid w:val="00E73497"/>
    <w:rsid w:val="00E74FEB"/>
    <w:rsid w:val="00E75EA4"/>
    <w:rsid w:val="00E82BC5"/>
    <w:rsid w:val="00E90ADF"/>
    <w:rsid w:val="00E95E02"/>
    <w:rsid w:val="00EA0A50"/>
    <w:rsid w:val="00EA3ACF"/>
    <w:rsid w:val="00EA4BC0"/>
    <w:rsid w:val="00EA65A6"/>
    <w:rsid w:val="00EB1B55"/>
    <w:rsid w:val="00EB1C31"/>
    <w:rsid w:val="00EB48D5"/>
    <w:rsid w:val="00EB5349"/>
    <w:rsid w:val="00EB5B7D"/>
    <w:rsid w:val="00EB6A04"/>
    <w:rsid w:val="00EB7D99"/>
    <w:rsid w:val="00EC1324"/>
    <w:rsid w:val="00EC1DD5"/>
    <w:rsid w:val="00EC2967"/>
    <w:rsid w:val="00EC4BCB"/>
    <w:rsid w:val="00EC51F6"/>
    <w:rsid w:val="00ED0D7B"/>
    <w:rsid w:val="00ED4119"/>
    <w:rsid w:val="00ED4FEA"/>
    <w:rsid w:val="00ED5654"/>
    <w:rsid w:val="00EE0C22"/>
    <w:rsid w:val="00EE2D33"/>
    <w:rsid w:val="00EE46FF"/>
    <w:rsid w:val="00EE65CD"/>
    <w:rsid w:val="00EF3B73"/>
    <w:rsid w:val="00F011D4"/>
    <w:rsid w:val="00F03DCF"/>
    <w:rsid w:val="00F05EC8"/>
    <w:rsid w:val="00F068E5"/>
    <w:rsid w:val="00F12002"/>
    <w:rsid w:val="00F12499"/>
    <w:rsid w:val="00F13A06"/>
    <w:rsid w:val="00F205B1"/>
    <w:rsid w:val="00F251EB"/>
    <w:rsid w:val="00F27060"/>
    <w:rsid w:val="00F27656"/>
    <w:rsid w:val="00F27D57"/>
    <w:rsid w:val="00F30F8C"/>
    <w:rsid w:val="00F324A3"/>
    <w:rsid w:val="00F34DC9"/>
    <w:rsid w:val="00F37B5F"/>
    <w:rsid w:val="00F402DB"/>
    <w:rsid w:val="00F41DA6"/>
    <w:rsid w:val="00F42BB1"/>
    <w:rsid w:val="00F462CF"/>
    <w:rsid w:val="00F51AFA"/>
    <w:rsid w:val="00F51EFF"/>
    <w:rsid w:val="00F538E8"/>
    <w:rsid w:val="00F5647E"/>
    <w:rsid w:val="00F60697"/>
    <w:rsid w:val="00F60C0D"/>
    <w:rsid w:val="00F61CD7"/>
    <w:rsid w:val="00F63250"/>
    <w:rsid w:val="00F63666"/>
    <w:rsid w:val="00F73B0B"/>
    <w:rsid w:val="00F7782D"/>
    <w:rsid w:val="00F77E63"/>
    <w:rsid w:val="00F81CEB"/>
    <w:rsid w:val="00F84E49"/>
    <w:rsid w:val="00F86E8B"/>
    <w:rsid w:val="00F90A7A"/>
    <w:rsid w:val="00F92E79"/>
    <w:rsid w:val="00F94093"/>
    <w:rsid w:val="00F94954"/>
    <w:rsid w:val="00FA0962"/>
    <w:rsid w:val="00FA118C"/>
    <w:rsid w:val="00FA3D4A"/>
    <w:rsid w:val="00FA4ACC"/>
    <w:rsid w:val="00FA57AE"/>
    <w:rsid w:val="00FA6FA6"/>
    <w:rsid w:val="00FB092C"/>
    <w:rsid w:val="00FB1000"/>
    <w:rsid w:val="00FB1A64"/>
    <w:rsid w:val="00FB603C"/>
    <w:rsid w:val="00FB6531"/>
    <w:rsid w:val="00FB7915"/>
    <w:rsid w:val="00FC1B30"/>
    <w:rsid w:val="00FC5B60"/>
    <w:rsid w:val="00FC6B8E"/>
    <w:rsid w:val="00FC6C66"/>
    <w:rsid w:val="00FC74A7"/>
    <w:rsid w:val="00FD6A91"/>
    <w:rsid w:val="00FD7778"/>
    <w:rsid w:val="00FE3141"/>
    <w:rsid w:val="00FE464E"/>
    <w:rsid w:val="00FE733E"/>
    <w:rsid w:val="00FE7E1B"/>
    <w:rsid w:val="00FE7FE0"/>
    <w:rsid w:val="00FF062E"/>
    <w:rsid w:val="00FF0F9B"/>
    <w:rsid w:val="00FF146D"/>
    <w:rsid w:val="00FF2751"/>
    <w:rsid w:val="00FF4CEC"/>
    <w:rsid w:val="00FF55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0CC1"/>
  <w15:chartTrackingRefBased/>
  <w15:docId w15:val="{1D39D718-8955-40E1-B35A-31F36A928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C59"/>
    <w:pPr>
      <w:spacing w:line="360" w:lineRule="auto"/>
      <w:jc w:val="both"/>
    </w:pPr>
    <w:rPr>
      <w:rFonts w:ascii="Times New Roman" w:hAnsi="Times New Roman"/>
    </w:rPr>
  </w:style>
  <w:style w:type="paragraph" w:styleId="Ttulo1">
    <w:name w:val="heading 1"/>
    <w:basedOn w:val="Normal"/>
    <w:next w:val="Normal"/>
    <w:link w:val="Ttulo1Char"/>
    <w:uiPriority w:val="9"/>
    <w:qFormat/>
    <w:rsid w:val="00741F5F"/>
    <w:pPr>
      <w:keepNext/>
      <w:keepLines/>
      <w:spacing w:before="120" w:after="120"/>
      <w:outlineLvl w:val="0"/>
    </w:pPr>
    <w:rPr>
      <w:rFonts w:eastAsiaTheme="majorEastAsia" w:cstheme="majorBidi"/>
      <w:b/>
      <w:sz w:val="32"/>
      <w:szCs w:val="32"/>
    </w:rPr>
  </w:style>
  <w:style w:type="paragraph" w:styleId="Ttulo2">
    <w:name w:val="heading 2"/>
    <w:basedOn w:val="Ttulo1"/>
    <w:next w:val="Normal"/>
    <w:link w:val="Ttulo2Char"/>
    <w:uiPriority w:val="9"/>
    <w:unhideWhenUsed/>
    <w:qFormat/>
    <w:rsid w:val="00741F5F"/>
    <w:pPr>
      <w:spacing w:line="300" w:lineRule="auto"/>
      <w:outlineLvl w:val="1"/>
    </w:pPr>
    <w:rPr>
      <w:sz w:val="26"/>
      <w:szCs w:val="26"/>
    </w:rPr>
  </w:style>
  <w:style w:type="paragraph" w:styleId="Ttulo3">
    <w:name w:val="heading 3"/>
    <w:basedOn w:val="Normal"/>
    <w:next w:val="Normal"/>
    <w:link w:val="Ttulo3Char"/>
    <w:uiPriority w:val="9"/>
    <w:semiHidden/>
    <w:unhideWhenUsed/>
    <w:qFormat/>
    <w:rsid w:val="007047BC"/>
    <w:pPr>
      <w:keepNext/>
      <w:keepLines/>
      <w:spacing w:before="40" w:after="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har"/>
    <w:uiPriority w:val="9"/>
    <w:semiHidden/>
    <w:unhideWhenUsed/>
    <w:qFormat/>
    <w:rsid w:val="0086790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1F5F"/>
    <w:rPr>
      <w:rFonts w:ascii="Times New Roman" w:eastAsiaTheme="majorEastAsia" w:hAnsi="Times New Roman" w:cstheme="majorBidi"/>
      <w:b/>
      <w:sz w:val="32"/>
      <w:szCs w:val="32"/>
    </w:rPr>
  </w:style>
  <w:style w:type="character" w:customStyle="1" w:styleId="Ttulo2Char">
    <w:name w:val="Título 2 Char"/>
    <w:basedOn w:val="Fontepargpadro"/>
    <w:link w:val="Ttulo2"/>
    <w:uiPriority w:val="9"/>
    <w:rsid w:val="00741F5F"/>
    <w:rPr>
      <w:rFonts w:ascii="Times New Roman" w:eastAsiaTheme="majorEastAsia" w:hAnsi="Times New Roman" w:cstheme="majorBidi"/>
      <w:b/>
      <w:sz w:val="26"/>
      <w:szCs w:val="26"/>
    </w:rPr>
  </w:style>
  <w:style w:type="paragraph" w:styleId="Textodebalo">
    <w:name w:val="Balloon Text"/>
    <w:basedOn w:val="Normal"/>
    <w:link w:val="TextodebaloChar"/>
    <w:uiPriority w:val="99"/>
    <w:semiHidden/>
    <w:unhideWhenUsed/>
    <w:rsid w:val="00A00A6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00A68"/>
    <w:rPr>
      <w:rFonts w:ascii="Segoe UI" w:hAnsi="Segoe UI" w:cs="Segoe UI"/>
      <w:sz w:val="18"/>
      <w:szCs w:val="18"/>
    </w:rPr>
  </w:style>
  <w:style w:type="paragraph" w:styleId="Citao">
    <w:name w:val="Quote"/>
    <w:basedOn w:val="Normal"/>
    <w:next w:val="Normal"/>
    <w:link w:val="CitaoChar"/>
    <w:uiPriority w:val="29"/>
    <w:qFormat/>
    <w:rsid w:val="00776D81"/>
    <w:pPr>
      <w:spacing w:before="120" w:after="120" w:line="240" w:lineRule="auto"/>
      <w:ind w:left="2268"/>
    </w:pPr>
    <w:rPr>
      <w:iCs/>
      <w:color w:val="000000" w:themeColor="text1"/>
      <w:sz w:val="22"/>
      <w:shd w:val="clear" w:color="auto" w:fill="FFFFFF"/>
    </w:rPr>
  </w:style>
  <w:style w:type="character" w:customStyle="1" w:styleId="CitaoChar">
    <w:name w:val="Citação Char"/>
    <w:basedOn w:val="Fontepargpadro"/>
    <w:link w:val="Citao"/>
    <w:uiPriority w:val="29"/>
    <w:rsid w:val="00776D81"/>
    <w:rPr>
      <w:rFonts w:ascii="Times New Roman" w:hAnsi="Times New Roman"/>
      <w:iCs/>
      <w:color w:val="000000" w:themeColor="text1"/>
      <w:sz w:val="22"/>
    </w:rPr>
  </w:style>
  <w:style w:type="paragraph" w:styleId="SemEspaamento">
    <w:name w:val="No Spacing"/>
    <w:uiPriority w:val="1"/>
    <w:qFormat/>
    <w:rsid w:val="00741F5F"/>
    <w:pPr>
      <w:spacing w:after="0" w:line="240" w:lineRule="auto"/>
      <w:jc w:val="both"/>
    </w:pPr>
    <w:rPr>
      <w:rFonts w:ascii="Times New Roman" w:hAnsi="Times New Roman"/>
    </w:rPr>
  </w:style>
  <w:style w:type="paragraph" w:styleId="Textodenotaderodap">
    <w:name w:val="footnote text"/>
    <w:basedOn w:val="Normal"/>
    <w:link w:val="TextodenotaderodapChar"/>
    <w:uiPriority w:val="99"/>
    <w:unhideWhenUsed/>
    <w:rsid w:val="00746001"/>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746001"/>
    <w:rPr>
      <w:rFonts w:ascii="Times New Roman" w:hAnsi="Times New Roman"/>
      <w:sz w:val="20"/>
      <w:szCs w:val="20"/>
    </w:rPr>
  </w:style>
  <w:style w:type="character" w:styleId="Refdenotaderodap">
    <w:name w:val="footnote reference"/>
    <w:basedOn w:val="Fontepargpadro"/>
    <w:uiPriority w:val="99"/>
    <w:semiHidden/>
    <w:unhideWhenUsed/>
    <w:rsid w:val="00746001"/>
    <w:rPr>
      <w:vertAlign w:val="superscript"/>
    </w:rPr>
  </w:style>
  <w:style w:type="paragraph" w:styleId="PargrafodaLista">
    <w:name w:val="List Paragraph"/>
    <w:basedOn w:val="Normal"/>
    <w:uiPriority w:val="34"/>
    <w:qFormat/>
    <w:rsid w:val="00264A7D"/>
    <w:pPr>
      <w:spacing w:after="0" w:line="240" w:lineRule="auto"/>
      <w:ind w:left="720"/>
      <w:contextualSpacing/>
      <w:jc w:val="left"/>
    </w:pPr>
    <w:rPr>
      <w:rFonts w:eastAsia="Times New Roman" w:cs="Times New Roman"/>
      <w:lang w:eastAsia="pt-BR"/>
    </w:rPr>
  </w:style>
  <w:style w:type="paragraph" w:styleId="NormalWeb">
    <w:name w:val="Normal (Web)"/>
    <w:basedOn w:val="Normal"/>
    <w:uiPriority w:val="99"/>
    <w:semiHidden/>
    <w:unhideWhenUsed/>
    <w:rsid w:val="00C07127"/>
    <w:rPr>
      <w:rFonts w:cs="Times New Roman"/>
    </w:rPr>
  </w:style>
  <w:style w:type="paragraph" w:styleId="Cabealho">
    <w:name w:val="header"/>
    <w:basedOn w:val="Normal"/>
    <w:link w:val="CabealhoChar"/>
    <w:uiPriority w:val="99"/>
    <w:unhideWhenUsed/>
    <w:rsid w:val="004A78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A78DE"/>
    <w:rPr>
      <w:rFonts w:ascii="Times New Roman" w:hAnsi="Times New Roman"/>
    </w:rPr>
  </w:style>
  <w:style w:type="paragraph" w:styleId="Rodap">
    <w:name w:val="footer"/>
    <w:basedOn w:val="Normal"/>
    <w:link w:val="RodapChar"/>
    <w:uiPriority w:val="99"/>
    <w:unhideWhenUsed/>
    <w:rsid w:val="004A78DE"/>
    <w:pPr>
      <w:tabs>
        <w:tab w:val="center" w:pos="4252"/>
        <w:tab w:val="right" w:pos="8504"/>
      </w:tabs>
      <w:spacing w:after="0" w:line="240" w:lineRule="auto"/>
    </w:pPr>
  </w:style>
  <w:style w:type="character" w:customStyle="1" w:styleId="RodapChar">
    <w:name w:val="Rodapé Char"/>
    <w:basedOn w:val="Fontepargpadro"/>
    <w:link w:val="Rodap"/>
    <w:uiPriority w:val="99"/>
    <w:rsid w:val="004A78DE"/>
    <w:rPr>
      <w:rFonts w:ascii="Times New Roman" w:hAnsi="Times New Roman"/>
    </w:rPr>
  </w:style>
  <w:style w:type="character" w:customStyle="1" w:styleId="Ttulo4Char">
    <w:name w:val="Título 4 Char"/>
    <w:basedOn w:val="Fontepargpadro"/>
    <w:link w:val="Ttulo4"/>
    <w:uiPriority w:val="9"/>
    <w:semiHidden/>
    <w:rsid w:val="00867905"/>
    <w:rPr>
      <w:rFonts w:asciiTheme="majorHAnsi" w:eastAsiaTheme="majorEastAsia" w:hAnsiTheme="majorHAnsi" w:cstheme="majorBidi"/>
      <w:i/>
      <w:iCs/>
      <w:color w:val="2E74B5" w:themeColor="accent1" w:themeShade="BF"/>
    </w:rPr>
  </w:style>
  <w:style w:type="character" w:styleId="Hyperlink">
    <w:name w:val="Hyperlink"/>
    <w:basedOn w:val="Fontepargpadro"/>
    <w:uiPriority w:val="99"/>
    <w:unhideWhenUsed/>
    <w:rsid w:val="00B06A0E"/>
    <w:rPr>
      <w:color w:val="0563C1" w:themeColor="hyperlink"/>
      <w:u w:val="single"/>
    </w:rPr>
  </w:style>
  <w:style w:type="character" w:customStyle="1" w:styleId="UnresolvedMention">
    <w:name w:val="Unresolved Mention"/>
    <w:basedOn w:val="Fontepargpadro"/>
    <w:uiPriority w:val="99"/>
    <w:semiHidden/>
    <w:unhideWhenUsed/>
    <w:rsid w:val="00B06A0E"/>
    <w:rPr>
      <w:color w:val="605E5C"/>
      <w:shd w:val="clear" w:color="auto" w:fill="E1DFDD"/>
    </w:rPr>
  </w:style>
  <w:style w:type="character" w:styleId="Refdecomentrio">
    <w:name w:val="annotation reference"/>
    <w:basedOn w:val="Fontepargpadro"/>
    <w:uiPriority w:val="99"/>
    <w:semiHidden/>
    <w:unhideWhenUsed/>
    <w:rsid w:val="00D91EAF"/>
    <w:rPr>
      <w:sz w:val="16"/>
      <w:szCs w:val="16"/>
    </w:rPr>
  </w:style>
  <w:style w:type="paragraph" w:styleId="Textodecomentrio">
    <w:name w:val="annotation text"/>
    <w:basedOn w:val="Normal"/>
    <w:link w:val="TextodecomentrioChar"/>
    <w:uiPriority w:val="99"/>
    <w:unhideWhenUsed/>
    <w:rsid w:val="00D91EAF"/>
    <w:pPr>
      <w:spacing w:line="240" w:lineRule="auto"/>
    </w:pPr>
    <w:rPr>
      <w:sz w:val="20"/>
      <w:szCs w:val="20"/>
    </w:rPr>
  </w:style>
  <w:style w:type="character" w:customStyle="1" w:styleId="TextodecomentrioChar">
    <w:name w:val="Texto de comentário Char"/>
    <w:basedOn w:val="Fontepargpadro"/>
    <w:link w:val="Textodecomentrio"/>
    <w:uiPriority w:val="99"/>
    <w:rsid w:val="00D91EAF"/>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D91EAF"/>
    <w:rPr>
      <w:b/>
      <w:bCs/>
    </w:rPr>
  </w:style>
  <w:style w:type="character" w:customStyle="1" w:styleId="AssuntodocomentrioChar">
    <w:name w:val="Assunto do comentário Char"/>
    <w:basedOn w:val="TextodecomentrioChar"/>
    <w:link w:val="Assuntodocomentrio"/>
    <w:uiPriority w:val="99"/>
    <w:semiHidden/>
    <w:rsid w:val="00D91EAF"/>
    <w:rPr>
      <w:rFonts w:ascii="Times New Roman" w:hAnsi="Times New Roman"/>
      <w:b/>
      <w:bCs/>
      <w:sz w:val="20"/>
      <w:szCs w:val="20"/>
    </w:rPr>
  </w:style>
  <w:style w:type="paragraph" w:styleId="Reviso">
    <w:name w:val="Revision"/>
    <w:hidden/>
    <w:uiPriority w:val="99"/>
    <w:semiHidden/>
    <w:rsid w:val="00F94954"/>
    <w:pPr>
      <w:spacing w:after="0" w:line="240" w:lineRule="auto"/>
    </w:pPr>
    <w:rPr>
      <w:rFonts w:ascii="Times New Roman" w:hAnsi="Times New Roman"/>
    </w:rPr>
  </w:style>
  <w:style w:type="character" w:customStyle="1" w:styleId="Ttulo3Char">
    <w:name w:val="Título 3 Char"/>
    <w:basedOn w:val="Fontepargpadro"/>
    <w:link w:val="Ttulo3"/>
    <w:uiPriority w:val="9"/>
    <w:semiHidden/>
    <w:rsid w:val="007047BC"/>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74959">
      <w:bodyDiv w:val="1"/>
      <w:marLeft w:val="0"/>
      <w:marRight w:val="0"/>
      <w:marTop w:val="0"/>
      <w:marBottom w:val="0"/>
      <w:divBdr>
        <w:top w:val="none" w:sz="0" w:space="0" w:color="auto"/>
        <w:left w:val="none" w:sz="0" w:space="0" w:color="auto"/>
        <w:bottom w:val="none" w:sz="0" w:space="0" w:color="auto"/>
        <w:right w:val="none" w:sz="0" w:space="0" w:color="auto"/>
      </w:divBdr>
    </w:div>
    <w:div w:id="85732707">
      <w:bodyDiv w:val="1"/>
      <w:marLeft w:val="0"/>
      <w:marRight w:val="0"/>
      <w:marTop w:val="0"/>
      <w:marBottom w:val="0"/>
      <w:divBdr>
        <w:top w:val="none" w:sz="0" w:space="0" w:color="auto"/>
        <w:left w:val="none" w:sz="0" w:space="0" w:color="auto"/>
        <w:bottom w:val="none" w:sz="0" w:space="0" w:color="auto"/>
        <w:right w:val="none" w:sz="0" w:space="0" w:color="auto"/>
      </w:divBdr>
      <w:divsChild>
        <w:div w:id="193807895">
          <w:marLeft w:val="547"/>
          <w:marRight w:val="0"/>
          <w:marTop w:val="154"/>
          <w:marBottom w:val="0"/>
          <w:divBdr>
            <w:top w:val="none" w:sz="0" w:space="0" w:color="auto"/>
            <w:left w:val="none" w:sz="0" w:space="0" w:color="auto"/>
            <w:bottom w:val="none" w:sz="0" w:space="0" w:color="auto"/>
            <w:right w:val="none" w:sz="0" w:space="0" w:color="auto"/>
          </w:divBdr>
        </w:div>
      </w:divsChild>
    </w:div>
    <w:div w:id="98527889">
      <w:bodyDiv w:val="1"/>
      <w:marLeft w:val="0"/>
      <w:marRight w:val="0"/>
      <w:marTop w:val="0"/>
      <w:marBottom w:val="0"/>
      <w:divBdr>
        <w:top w:val="none" w:sz="0" w:space="0" w:color="auto"/>
        <w:left w:val="none" w:sz="0" w:space="0" w:color="auto"/>
        <w:bottom w:val="none" w:sz="0" w:space="0" w:color="auto"/>
        <w:right w:val="none" w:sz="0" w:space="0" w:color="auto"/>
      </w:divBdr>
    </w:div>
    <w:div w:id="146871827">
      <w:bodyDiv w:val="1"/>
      <w:marLeft w:val="0"/>
      <w:marRight w:val="0"/>
      <w:marTop w:val="0"/>
      <w:marBottom w:val="0"/>
      <w:divBdr>
        <w:top w:val="none" w:sz="0" w:space="0" w:color="auto"/>
        <w:left w:val="none" w:sz="0" w:space="0" w:color="auto"/>
        <w:bottom w:val="none" w:sz="0" w:space="0" w:color="auto"/>
        <w:right w:val="none" w:sz="0" w:space="0" w:color="auto"/>
      </w:divBdr>
    </w:div>
    <w:div w:id="173963237">
      <w:bodyDiv w:val="1"/>
      <w:marLeft w:val="0"/>
      <w:marRight w:val="0"/>
      <w:marTop w:val="0"/>
      <w:marBottom w:val="0"/>
      <w:divBdr>
        <w:top w:val="none" w:sz="0" w:space="0" w:color="auto"/>
        <w:left w:val="none" w:sz="0" w:space="0" w:color="auto"/>
        <w:bottom w:val="none" w:sz="0" w:space="0" w:color="auto"/>
        <w:right w:val="none" w:sz="0" w:space="0" w:color="auto"/>
      </w:divBdr>
    </w:div>
    <w:div w:id="216551524">
      <w:bodyDiv w:val="1"/>
      <w:marLeft w:val="0"/>
      <w:marRight w:val="0"/>
      <w:marTop w:val="0"/>
      <w:marBottom w:val="0"/>
      <w:divBdr>
        <w:top w:val="none" w:sz="0" w:space="0" w:color="auto"/>
        <w:left w:val="none" w:sz="0" w:space="0" w:color="auto"/>
        <w:bottom w:val="none" w:sz="0" w:space="0" w:color="auto"/>
        <w:right w:val="none" w:sz="0" w:space="0" w:color="auto"/>
      </w:divBdr>
    </w:div>
    <w:div w:id="219288132">
      <w:bodyDiv w:val="1"/>
      <w:marLeft w:val="0"/>
      <w:marRight w:val="0"/>
      <w:marTop w:val="0"/>
      <w:marBottom w:val="0"/>
      <w:divBdr>
        <w:top w:val="none" w:sz="0" w:space="0" w:color="auto"/>
        <w:left w:val="none" w:sz="0" w:space="0" w:color="auto"/>
        <w:bottom w:val="none" w:sz="0" w:space="0" w:color="auto"/>
        <w:right w:val="none" w:sz="0" w:space="0" w:color="auto"/>
      </w:divBdr>
      <w:divsChild>
        <w:div w:id="1341195248">
          <w:marLeft w:val="0"/>
          <w:marRight w:val="0"/>
          <w:marTop w:val="0"/>
          <w:marBottom w:val="0"/>
          <w:divBdr>
            <w:top w:val="single" w:sz="6" w:space="0" w:color="DADADA"/>
            <w:left w:val="none" w:sz="0" w:space="12" w:color="auto"/>
            <w:bottom w:val="none" w:sz="0" w:space="0" w:color="auto"/>
            <w:right w:val="none" w:sz="0" w:space="12" w:color="auto"/>
          </w:divBdr>
          <w:divsChild>
            <w:div w:id="2062704245">
              <w:marLeft w:val="0"/>
              <w:marRight w:val="0"/>
              <w:marTop w:val="0"/>
              <w:marBottom w:val="0"/>
              <w:divBdr>
                <w:top w:val="none" w:sz="0" w:space="0" w:color="auto"/>
                <w:left w:val="none" w:sz="0" w:space="0" w:color="auto"/>
                <w:bottom w:val="none" w:sz="0" w:space="0" w:color="auto"/>
                <w:right w:val="none" w:sz="0" w:space="0" w:color="auto"/>
              </w:divBdr>
              <w:divsChild>
                <w:div w:id="1255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95884">
          <w:marLeft w:val="0"/>
          <w:marRight w:val="0"/>
          <w:marTop w:val="0"/>
          <w:marBottom w:val="0"/>
          <w:divBdr>
            <w:top w:val="none" w:sz="0" w:space="0" w:color="auto"/>
            <w:left w:val="none" w:sz="0" w:space="0" w:color="auto"/>
            <w:bottom w:val="none" w:sz="0" w:space="0" w:color="auto"/>
            <w:right w:val="none" w:sz="0" w:space="0" w:color="auto"/>
          </w:divBdr>
          <w:divsChild>
            <w:div w:id="1822117712">
              <w:marLeft w:val="0"/>
              <w:marRight w:val="0"/>
              <w:marTop w:val="0"/>
              <w:marBottom w:val="0"/>
              <w:divBdr>
                <w:top w:val="none" w:sz="0" w:space="0" w:color="auto"/>
                <w:left w:val="none" w:sz="0" w:space="0" w:color="auto"/>
                <w:bottom w:val="none" w:sz="0" w:space="0" w:color="auto"/>
                <w:right w:val="none" w:sz="0" w:space="0" w:color="auto"/>
              </w:divBdr>
              <w:divsChild>
                <w:div w:id="1066758471">
                  <w:marLeft w:val="0"/>
                  <w:marRight w:val="0"/>
                  <w:marTop w:val="0"/>
                  <w:marBottom w:val="0"/>
                  <w:divBdr>
                    <w:top w:val="none" w:sz="0" w:space="0" w:color="auto"/>
                    <w:left w:val="none" w:sz="0" w:space="0" w:color="auto"/>
                    <w:bottom w:val="none" w:sz="0" w:space="0" w:color="auto"/>
                    <w:right w:val="none" w:sz="0" w:space="0" w:color="auto"/>
                  </w:divBdr>
                  <w:divsChild>
                    <w:div w:id="2125152682">
                      <w:marLeft w:val="0"/>
                      <w:marRight w:val="0"/>
                      <w:marTop w:val="0"/>
                      <w:marBottom w:val="0"/>
                      <w:divBdr>
                        <w:top w:val="none" w:sz="0" w:space="0" w:color="auto"/>
                        <w:left w:val="none" w:sz="0" w:space="0" w:color="auto"/>
                        <w:bottom w:val="none" w:sz="0" w:space="0" w:color="auto"/>
                        <w:right w:val="none" w:sz="0" w:space="0" w:color="auto"/>
                      </w:divBdr>
                      <w:divsChild>
                        <w:div w:id="1729962116">
                          <w:marLeft w:val="0"/>
                          <w:marRight w:val="0"/>
                          <w:marTop w:val="0"/>
                          <w:marBottom w:val="0"/>
                          <w:divBdr>
                            <w:top w:val="none" w:sz="0" w:space="0" w:color="auto"/>
                            <w:left w:val="none" w:sz="0" w:space="0" w:color="auto"/>
                            <w:bottom w:val="none" w:sz="0" w:space="0" w:color="auto"/>
                            <w:right w:val="none" w:sz="0" w:space="0" w:color="auto"/>
                          </w:divBdr>
                          <w:divsChild>
                            <w:div w:id="1045838601">
                              <w:marLeft w:val="0"/>
                              <w:marRight w:val="0"/>
                              <w:marTop w:val="0"/>
                              <w:marBottom w:val="0"/>
                              <w:divBdr>
                                <w:top w:val="none" w:sz="0" w:space="0" w:color="auto"/>
                                <w:left w:val="none" w:sz="0" w:space="0" w:color="auto"/>
                                <w:bottom w:val="none" w:sz="0" w:space="0" w:color="auto"/>
                                <w:right w:val="none" w:sz="0" w:space="0" w:color="auto"/>
                              </w:divBdr>
                              <w:divsChild>
                                <w:div w:id="5915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701866">
      <w:bodyDiv w:val="1"/>
      <w:marLeft w:val="0"/>
      <w:marRight w:val="0"/>
      <w:marTop w:val="0"/>
      <w:marBottom w:val="0"/>
      <w:divBdr>
        <w:top w:val="none" w:sz="0" w:space="0" w:color="auto"/>
        <w:left w:val="none" w:sz="0" w:space="0" w:color="auto"/>
        <w:bottom w:val="none" w:sz="0" w:space="0" w:color="auto"/>
        <w:right w:val="none" w:sz="0" w:space="0" w:color="auto"/>
      </w:divBdr>
    </w:div>
    <w:div w:id="315229244">
      <w:bodyDiv w:val="1"/>
      <w:marLeft w:val="0"/>
      <w:marRight w:val="0"/>
      <w:marTop w:val="0"/>
      <w:marBottom w:val="0"/>
      <w:divBdr>
        <w:top w:val="none" w:sz="0" w:space="0" w:color="auto"/>
        <w:left w:val="none" w:sz="0" w:space="0" w:color="auto"/>
        <w:bottom w:val="none" w:sz="0" w:space="0" w:color="auto"/>
        <w:right w:val="none" w:sz="0" w:space="0" w:color="auto"/>
      </w:divBdr>
    </w:div>
    <w:div w:id="345913256">
      <w:bodyDiv w:val="1"/>
      <w:marLeft w:val="0"/>
      <w:marRight w:val="0"/>
      <w:marTop w:val="0"/>
      <w:marBottom w:val="0"/>
      <w:divBdr>
        <w:top w:val="none" w:sz="0" w:space="0" w:color="auto"/>
        <w:left w:val="none" w:sz="0" w:space="0" w:color="auto"/>
        <w:bottom w:val="none" w:sz="0" w:space="0" w:color="auto"/>
        <w:right w:val="none" w:sz="0" w:space="0" w:color="auto"/>
      </w:divBdr>
    </w:div>
    <w:div w:id="373583464">
      <w:bodyDiv w:val="1"/>
      <w:marLeft w:val="0"/>
      <w:marRight w:val="0"/>
      <w:marTop w:val="0"/>
      <w:marBottom w:val="0"/>
      <w:divBdr>
        <w:top w:val="none" w:sz="0" w:space="0" w:color="auto"/>
        <w:left w:val="none" w:sz="0" w:space="0" w:color="auto"/>
        <w:bottom w:val="none" w:sz="0" w:space="0" w:color="auto"/>
        <w:right w:val="none" w:sz="0" w:space="0" w:color="auto"/>
      </w:divBdr>
      <w:divsChild>
        <w:div w:id="2081755151">
          <w:marLeft w:val="-225"/>
          <w:marRight w:val="-225"/>
          <w:marTop w:val="0"/>
          <w:marBottom w:val="0"/>
          <w:divBdr>
            <w:top w:val="none" w:sz="0" w:space="0" w:color="auto"/>
            <w:left w:val="none" w:sz="0" w:space="0" w:color="auto"/>
            <w:bottom w:val="none" w:sz="0" w:space="0" w:color="auto"/>
            <w:right w:val="none" w:sz="0" w:space="0" w:color="auto"/>
          </w:divBdr>
          <w:divsChild>
            <w:div w:id="1998151116">
              <w:marLeft w:val="0"/>
              <w:marRight w:val="0"/>
              <w:marTop w:val="0"/>
              <w:marBottom w:val="0"/>
              <w:divBdr>
                <w:top w:val="none" w:sz="0" w:space="0" w:color="auto"/>
                <w:left w:val="none" w:sz="0" w:space="0" w:color="auto"/>
                <w:bottom w:val="none" w:sz="0" w:space="0" w:color="auto"/>
                <w:right w:val="none" w:sz="0" w:space="0" w:color="auto"/>
              </w:divBdr>
              <w:divsChild>
                <w:div w:id="898515655">
                  <w:marLeft w:val="-225"/>
                  <w:marRight w:val="-225"/>
                  <w:marTop w:val="0"/>
                  <w:marBottom w:val="75"/>
                  <w:divBdr>
                    <w:top w:val="none" w:sz="0" w:space="0" w:color="auto"/>
                    <w:left w:val="none" w:sz="0" w:space="0" w:color="auto"/>
                    <w:bottom w:val="single" w:sz="6" w:space="4" w:color="DDDFE6"/>
                    <w:right w:val="none" w:sz="0" w:space="0" w:color="auto"/>
                  </w:divBdr>
                  <w:divsChild>
                    <w:div w:id="445538068">
                      <w:marLeft w:val="0"/>
                      <w:marRight w:val="0"/>
                      <w:marTop w:val="0"/>
                      <w:marBottom w:val="0"/>
                      <w:divBdr>
                        <w:top w:val="none" w:sz="0" w:space="0" w:color="auto"/>
                        <w:left w:val="none" w:sz="0" w:space="0" w:color="auto"/>
                        <w:bottom w:val="none" w:sz="0" w:space="0" w:color="auto"/>
                        <w:right w:val="none" w:sz="0" w:space="0" w:color="auto"/>
                      </w:divBdr>
                      <w:divsChild>
                        <w:div w:id="1181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9943">
      <w:bodyDiv w:val="1"/>
      <w:marLeft w:val="0"/>
      <w:marRight w:val="0"/>
      <w:marTop w:val="0"/>
      <w:marBottom w:val="0"/>
      <w:divBdr>
        <w:top w:val="none" w:sz="0" w:space="0" w:color="auto"/>
        <w:left w:val="none" w:sz="0" w:space="0" w:color="auto"/>
        <w:bottom w:val="none" w:sz="0" w:space="0" w:color="auto"/>
        <w:right w:val="none" w:sz="0" w:space="0" w:color="auto"/>
      </w:divBdr>
    </w:div>
    <w:div w:id="441874578">
      <w:bodyDiv w:val="1"/>
      <w:marLeft w:val="0"/>
      <w:marRight w:val="0"/>
      <w:marTop w:val="0"/>
      <w:marBottom w:val="0"/>
      <w:divBdr>
        <w:top w:val="none" w:sz="0" w:space="0" w:color="auto"/>
        <w:left w:val="none" w:sz="0" w:space="0" w:color="auto"/>
        <w:bottom w:val="none" w:sz="0" w:space="0" w:color="auto"/>
        <w:right w:val="none" w:sz="0" w:space="0" w:color="auto"/>
      </w:divBdr>
    </w:div>
    <w:div w:id="469204319">
      <w:bodyDiv w:val="1"/>
      <w:marLeft w:val="0"/>
      <w:marRight w:val="0"/>
      <w:marTop w:val="0"/>
      <w:marBottom w:val="0"/>
      <w:divBdr>
        <w:top w:val="none" w:sz="0" w:space="0" w:color="auto"/>
        <w:left w:val="none" w:sz="0" w:space="0" w:color="auto"/>
        <w:bottom w:val="none" w:sz="0" w:space="0" w:color="auto"/>
        <w:right w:val="none" w:sz="0" w:space="0" w:color="auto"/>
      </w:divBdr>
      <w:divsChild>
        <w:div w:id="1308054254">
          <w:marLeft w:val="-225"/>
          <w:marRight w:val="-225"/>
          <w:marTop w:val="0"/>
          <w:marBottom w:val="0"/>
          <w:divBdr>
            <w:top w:val="none" w:sz="0" w:space="0" w:color="auto"/>
            <w:left w:val="none" w:sz="0" w:space="0" w:color="auto"/>
            <w:bottom w:val="none" w:sz="0" w:space="0" w:color="auto"/>
            <w:right w:val="none" w:sz="0" w:space="0" w:color="auto"/>
          </w:divBdr>
          <w:divsChild>
            <w:div w:id="773087648">
              <w:marLeft w:val="0"/>
              <w:marRight w:val="0"/>
              <w:marTop w:val="0"/>
              <w:marBottom w:val="0"/>
              <w:divBdr>
                <w:top w:val="none" w:sz="0" w:space="0" w:color="auto"/>
                <w:left w:val="none" w:sz="0" w:space="0" w:color="auto"/>
                <w:bottom w:val="none" w:sz="0" w:space="0" w:color="auto"/>
                <w:right w:val="none" w:sz="0" w:space="0" w:color="auto"/>
              </w:divBdr>
              <w:divsChild>
                <w:div w:id="1648778591">
                  <w:marLeft w:val="-225"/>
                  <w:marRight w:val="-225"/>
                  <w:marTop w:val="0"/>
                  <w:marBottom w:val="75"/>
                  <w:divBdr>
                    <w:top w:val="none" w:sz="0" w:space="0" w:color="auto"/>
                    <w:left w:val="none" w:sz="0" w:space="0" w:color="auto"/>
                    <w:bottom w:val="single" w:sz="6" w:space="4" w:color="DDDFE6"/>
                    <w:right w:val="none" w:sz="0" w:space="0" w:color="auto"/>
                  </w:divBdr>
                  <w:divsChild>
                    <w:div w:id="2089813512">
                      <w:marLeft w:val="0"/>
                      <w:marRight w:val="0"/>
                      <w:marTop w:val="0"/>
                      <w:marBottom w:val="0"/>
                      <w:divBdr>
                        <w:top w:val="none" w:sz="0" w:space="0" w:color="auto"/>
                        <w:left w:val="none" w:sz="0" w:space="0" w:color="auto"/>
                        <w:bottom w:val="none" w:sz="0" w:space="0" w:color="auto"/>
                        <w:right w:val="none" w:sz="0" w:space="0" w:color="auto"/>
                      </w:divBdr>
                      <w:divsChild>
                        <w:div w:id="17373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758633">
      <w:bodyDiv w:val="1"/>
      <w:marLeft w:val="0"/>
      <w:marRight w:val="0"/>
      <w:marTop w:val="0"/>
      <w:marBottom w:val="0"/>
      <w:divBdr>
        <w:top w:val="none" w:sz="0" w:space="0" w:color="auto"/>
        <w:left w:val="none" w:sz="0" w:space="0" w:color="auto"/>
        <w:bottom w:val="none" w:sz="0" w:space="0" w:color="auto"/>
        <w:right w:val="none" w:sz="0" w:space="0" w:color="auto"/>
      </w:divBdr>
    </w:div>
    <w:div w:id="525825559">
      <w:bodyDiv w:val="1"/>
      <w:marLeft w:val="0"/>
      <w:marRight w:val="0"/>
      <w:marTop w:val="0"/>
      <w:marBottom w:val="0"/>
      <w:divBdr>
        <w:top w:val="none" w:sz="0" w:space="0" w:color="auto"/>
        <w:left w:val="none" w:sz="0" w:space="0" w:color="auto"/>
        <w:bottom w:val="none" w:sz="0" w:space="0" w:color="auto"/>
        <w:right w:val="none" w:sz="0" w:space="0" w:color="auto"/>
      </w:divBdr>
    </w:div>
    <w:div w:id="562372655">
      <w:bodyDiv w:val="1"/>
      <w:marLeft w:val="0"/>
      <w:marRight w:val="0"/>
      <w:marTop w:val="0"/>
      <w:marBottom w:val="0"/>
      <w:divBdr>
        <w:top w:val="none" w:sz="0" w:space="0" w:color="auto"/>
        <w:left w:val="none" w:sz="0" w:space="0" w:color="auto"/>
        <w:bottom w:val="none" w:sz="0" w:space="0" w:color="auto"/>
        <w:right w:val="none" w:sz="0" w:space="0" w:color="auto"/>
      </w:divBdr>
    </w:div>
    <w:div w:id="570583179">
      <w:bodyDiv w:val="1"/>
      <w:marLeft w:val="0"/>
      <w:marRight w:val="0"/>
      <w:marTop w:val="0"/>
      <w:marBottom w:val="0"/>
      <w:divBdr>
        <w:top w:val="none" w:sz="0" w:space="0" w:color="auto"/>
        <w:left w:val="none" w:sz="0" w:space="0" w:color="auto"/>
        <w:bottom w:val="none" w:sz="0" w:space="0" w:color="auto"/>
        <w:right w:val="none" w:sz="0" w:space="0" w:color="auto"/>
      </w:divBdr>
      <w:divsChild>
        <w:div w:id="208081015">
          <w:marLeft w:val="0"/>
          <w:marRight w:val="0"/>
          <w:marTop w:val="0"/>
          <w:marBottom w:val="300"/>
          <w:divBdr>
            <w:top w:val="none" w:sz="0" w:space="0" w:color="auto"/>
            <w:left w:val="none" w:sz="0" w:space="0" w:color="auto"/>
            <w:bottom w:val="none" w:sz="0" w:space="0" w:color="auto"/>
            <w:right w:val="none" w:sz="0" w:space="0" w:color="auto"/>
          </w:divBdr>
          <w:divsChild>
            <w:div w:id="1952853115">
              <w:marLeft w:val="0"/>
              <w:marRight w:val="0"/>
              <w:marTop w:val="0"/>
              <w:marBottom w:val="0"/>
              <w:divBdr>
                <w:top w:val="none" w:sz="0" w:space="0" w:color="auto"/>
                <w:left w:val="none" w:sz="0" w:space="0" w:color="auto"/>
                <w:bottom w:val="none" w:sz="0" w:space="0" w:color="auto"/>
                <w:right w:val="none" w:sz="0" w:space="0" w:color="auto"/>
              </w:divBdr>
            </w:div>
          </w:divsChild>
        </w:div>
        <w:div w:id="433944148">
          <w:marLeft w:val="0"/>
          <w:marRight w:val="0"/>
          <w:marTop w:val="0"/>
          <w:marBottom w:val="300"/>
          <w:divBdr>
            <w:top w:val="none" w:sz="0" w:space="0" w:color="auto"/>
            <w:left w:val="none" w:sz="0" w:space="0" w:color="auto"/>
            <w:bottom w:val="none" w:sz="0" w:space="0" w:color="auto"/>
            <w:right w:val="none" w:sz="0" w:space="0" w:color="auto"/>
          </w:divBdr>
          <w:divsChild>
            <w:div w:id="1796168367">
              <w:marLeft w:val="0"/>
              <w:marRight w:val="0"/>
              <w:marTop w:val="0"/>
              <w:marBottom w:val="0"/>
              <w:divBdr>
                <w:top w:val="none" w:sz="0" w:space="0" w:color="auto"/>
                <w:left w:val="none" w:sz="0" w:space="0" w:color="auto"/>
                <w:bottom w:val="none" w:sz="0" w:space="0" w:color="auto"/>
                <w:right w:val="none" w:sz="0" w:space="0" w:color="auto"/>
              </w:divBdr>
            </w:div>
          </w:divsChild>
        </w:div>
        <w:div w:id="767385414">
          <w:marLeft w:val="0"/>
          <w:marRight w:val="0"/>
          <w:marTop w:val="0"/>
          <w:marBottom w:val="300"/>
          <w:divBdr>
            <w:top w:val="none" w:sz="0" w:space="0" w:color="auto"/>
            <w:left w:val="none" w:sz="0" w:space="0" w:color="auto"/>
            <w:bottom w:val="none" w:sz="0" w:space="0" w:color="auto"/>
            <w:right w:val="none" w:sz="0" w:space="0" w:color="auto"/>
          </w:divBdr>
        </w:div>
        <w:div w:id="1395005925">
          <w:marLeft w:val="0"/>
          <w:marRight w:val="0"/>
          <w:marTop w:val="0"/>
          <w:marBottom w:val="300"/>
          <w:divBdr>
            <w:top w:val="none" w:sz="0" w:space="0" w:color="auto"/>
            <w:left w:val="none" w:sz="0" w:space="0" w:color="auto"/>
            <w:bottom w:val="none" w:sz="0" w:space="0" w:color="auto"/>
            <w:right w:val="none" w:sz="0" w:space="0" w:color="auto"/>
          </w:divBdr>
          <w:divsChild>
            <w:div w:id="305284524">
              <w:marLeft w:val="0"/>
              <w:marRight w:val="0"/>
              <w:marTop w:val="0"/>
              <w:marBottom w:val="0"/>
              <w:divBdr>
                <w:top w:val="none" w:sz="0" w:space="0" w:color="auto"/>
                <w:left w:val="none" w:sz="0" w:space="0" w:color="auto"/>
                <w:bottom w:val="none" w:sz="0" w:space="0" w:color="auto"/>
                <w:right w:val="none" w:sz="0" w:space="0" w:color="auto"/>
              </w:divBdr>
              <w:divsChild>
                <w:div w:id="1030300545">
                  <w:marLeft w:val="0"/>
                  <w:marRight w:val="0"/>
                  <w:marTop w:val="0"/>
                  <w:marBottom w:val="0"/>
                  <w:divBdr>
                    <w:top w:val="none" w:sz="0" w:space="0" w:color="auto"/>
                    <w:left w:val="none" w:sz="0" w:space="0" w:color="auto"/>
                    <w:bottom w:val="none" w:sz="0" w:space="0" w:color="auto"/>
                    <w:right w:val="none" w:sz="0" w:space="0" w:color="auto"/>
                  </w:divBdr>
                </w:div>
              </w:divsChild>
            </w:div>
            <w:div w:id="1604611969">
              <w:marLeft w:val="0"/>
              <w:marRight w:val="0"/>
              <w:marTop w:val="0"/>
              <w:marBottom w:val="0"/>
              <w:divBdr>
                <w:top w:val="none" w:sz="0" w:space="0" w:color="auto"/>
                <w:left w:val="none" w:sz="0" w:space="0" w:color="auto"/>
                <w:bottom w:val="none" w:sz="0" w:space="0" w:color="auto"/>
                <w:right w:val="none" w:sz="0" w:space="0" w:color="auto"/>
              </w:divBdr>
              <w:divsChild>
                <w:div w:id="905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72059">
          <w:marLeft w:val="0"/>
          <w:marRight w:val="0"/>
          <w:marTop w:val="0"/>
          <w:marBottom w:val="300"/>
          <w:divBdr>
            <w:top w:val="none" w:sz="0" w:space="0" w:color="auto"/>
            <w:left w:val="none" w:sz="0" w:space="0" w:color="auto"/>
            <w:bottom w:val="none" w:sz="0" w:space="0" w:color="auto"/>
            <w:right w:val="none" w:sz="0" w:space="0" w:color="auto"/>
          </w:divBdr>
          <w:divsChild>
            <w:div w:id="5632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9239">
      <w:bodyDiv w:val="1"/>
      <w:marLeft w:val="0"/>
      <w:marRight w:val="0"/>
      <w:marTop w:val="0"/>
      <w:marBottom w:val="0"/>
      <w:divBdr>
        <w:top w:val="none" w:sz="0" w:space="0" w:color="auto"/>
        <w:left w:val="none" w:sz="0" w:space="0" w:color="auto"/>
        <w:bottom w:val="none" w:sz="0" w:space="0" w:color="auto"/>
        <w:right w:val="none" w:sz="0" w:space="0" w:color="auto"/>
      </w:divBdr>
      <w:divsChild>
        <w:div w:id="196816703">
          <w:marLeft w:val="-225"/>
          <w:marRight w:val="-225"/>
          <w:marTop w:val="0"/>
          <w:marBottom w:val="0"/>
          <w:divBdr>
            <w:top w:val="none" w:sz="0" w:space="0" w:color="auto"/>
            <w:left w:val="none" w:sz="0" w:space="0" w:color="auto"/>
            <w:bottom w:val="none" w:sz="0" w:space="0" w:color="auto"/>
            <w:right w:val="none" w:sz="0" w:space="0" w:color="auto"/>
          </w:divBdr>
          <w:divsChild>
            <w:div w:id="936139803">
              <w:marLeft w:val="0"/>
              <w:marRight w:val="0"/>
              <w:marTop w:val="0"/>
              <w:marBottom w:val="0"/>
              <w:divBdr>
                <w:top w:val="none" w:sz="0" w:space="0" w:color="auto"/>
                <w:left w:val="none" w:sz="0" w:space="0" w:color="auto"/>
                <w:bottom w:val="none" w:sz="0" w:space="0" w:color="auto"/>
                <w:right w:val="none" w:sz="0" w:space="0" w:color="auto"/>
              </w:divBdr>
              <w:divsChild>
                <w:div w:id="1217859783">
                  <w:marLeft w:val="-225"/>
                  <w:marRight w:val="-225"/>
                  <w:marTop w:val="0"/>
                  <w:marBottom w:val="75"/>
                  <w:divBdr>
                    <w:top w:val="none" w:sz="0" w:space="0" w:color="auto"/>
                    <w:left w:val="none" w:sz="0" w:space="0" w:color="auto"/>
                    <w:bottom w:val="single" w:sz="6" w:space="4" w:color="DDDFE6"/>
                    <w:right w:val="none" w:sz="0" w:space="0" w:color="auto"/>
                  </w:divBdr>
                  <w:divsChild>
                    <w:div w:id="1589999783">
                      <w:marLeft w:val="0"/>
                      <w:marRight w:val="0"/>
                      <w:marTop w:val="0"/>
                      <w:marBottom w:val="0"/>
                      <w:divBdr>
                        <w:top w:val="none" w:sz="0" w:space="0" w:color="auto"/>
                        <w:left w:val="none" w:sz="0" w:space="0" w:color="auto"/>
                        <w:bottom w:val="none" w:sz="0" w:space="0" w:color="auto"/>
                        <w:right w:val="none" w:sz="0" w:space="0" w:color="auto"/>
                      </w:divBdr>
                      <w:divsChild>
                        <w:div w:id="472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644441">
      <w:bodyDiv w:val="1"/>
      <w:marLeft w:val="0"/>
      <w:marRight w:val="0"/>
      <w:marTop w:val="0"/>
      <w:marBottom w:val="0"/>
      <w:divBdr>
        <w:top w:val="none" w:sz="0" w:space="0" w:color="auto"/>
        <w:left w:val="none" w:sz="0" w:space="0" w:color="auto"/>
        <w:bottom w:val="none" w:sz="0" w:space="0" w:color="auto"/>
        <w:right w:val="none" w:sz="0" w:space="0" w:color="auto"/>
      </w:divBdr>
      <w:divsChild>
        <w:div w:id="1300724228">
          <w:marLeft w:val="-225"/>
          <w:marRight w:val="-225"/>
          <w:marTop w:val="0"/>
          <w:marBottom w:val="0"/>
          <w:divBdr>
            <w:top w:val="none" w:sz="0" w:space="0" w:color="auto"/>
            <w:left w:val="none" w:sz="0" w:space="0" w:color="auto"/>
            <w:bottom w:val="none" w:sz="0" w:space="0" w:color="auto"/>
            <w:right w:val="none" w:sz="0" w:space="0" w:color="auto"/>
          </w:divBdr>
          <w:divsChild>
            <w:div w:id="2075810501">
              <w:marLeft w:val="0"/>
              <w:marRight w:val="0"/>
              <w:marTop w:val="0"/>
              <w:marBottom w:val="0"/>
              <w:divBdr>
                <w:top w:val="none" w:sz="0" w:space="0" w:color="auto"/>
                <w:left w:val="none" w:sz="0" w:space="0" w:color="auto"/>
                <w:bottom w:val="none" w:sz="0" w:space="0" w:color="auto"/>
                <w:right w:val="none" w:sz="0" w:space="0" w:color="auto"/>
              </w:divBdr>
              <w:divsChild>
                <w:div w:id="1238127094">
                  <w:marLeft w:val="-225"/>
                  <w:marRight w:val="-225"/>
                  <w:marTop w:val="0"/>
                  <w:marBottom w:val="75"/>
                  <w:divBdr>
                    <w:top w:val="none" w:sz="0" w:space="0" w:color="auto"/>
                    <w:left w:val="none" w:sz="0" w:space="0" w:color="auto"/>
                    <w:bottom w:val="single" w:sz="6" w:space="4" w:color="DDDFE6"/>
                    <w:right w:val="none" w:sz="0" w:space="0" w:color="auto"/>
                  </w:divBdr>
                  <w:divsChild>
                    <w:div w:id="1810855346">
                      <w:marLeft w:val="0"/>
                      <w:marRight w:val="0"/>
                      <w:marTop w:val="0"/>
                      <w:marBottom w:val="0"/>
                      <w:divBdr>
                        <w:top w:val="none" w:sz="0" w:space="0" w:color="auto"/>
                        <w:left w:val="none" w:sz="0" w:space="0" w:color="auto"/>
                        <w:bottom w:val="none" w:sz="0" w:space="0" w:color="auto"/>
                        <w:right w:val="none" w:sz="0" w:space="0" w:color="auto"/>
                      </w:divBdr>
                      <w:divsChild>
                        <w:div w:id="3113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916748">
      <w:bodyDiv w:val="1"/>
      <w:marLeft w:val="0"/>
      <w:marRight w:val="0"/>
      <w:marTop w:val="0"/>
      <w:marBottom w:val="0"/>
      <w:divBdr>
        <w:top w:val="none" w:sz="0" w:space="0" w:color="auto"/>
        <w:left w:val="none" w:sz="0" w:space="0" w:color="auto"/>
        <w:bottom w:val="none" w:sz="0" w:space="0" w:color="auto"/>
        <w:right w:val="none" w:sz="0" w:space="0" w:color="auto"/>
      </w:divBdr>
    </w:div>
    <w:div w:id="713849609">
      <w:bodyDiv w:val="1"/>
      <w:marLeft w:val="0"/>
      <w:marRight w:val="0"/>
      <w:marTop w:val="0"/>
      <w:marBottom w:val="0"/>
      <w:divBdr>
        <w:top w:val="none" w:sz="0" w:space="0" w:color="auto"/>
        <w:left w:val="none" w:sz="0" w:space="0" w:color="auto"/>
        <w:bottom w:val="none" w:sz="0" w:space="0" w:color="auto"/>
        <w:right w:val="none" w:sz="0" w:space="0" w:color="auto"/>
      </w:divBdr>
      <w:divsChild>
        <w:div w:id="542904454">
          <w:marLeft w:val="547"/>
          <w:marRight w:val="0"/>
          <w:marTop w:val="154"/>
          <w:marBottom w:val="0"/>
          <w:divBdr>
            <w:top w:val="none" w:sz="0" w:space="0" w:color="auto"/>
            <w:left w:val="none" w:sz="0" w:space="0" w:color="auto"/>
            <w:bottom w:val="none" w:sz="0" w:space="0" w:color="auto"/>
            <w:right w:val="none" w:sz="0" w:space="0" w:color="auto"/>
          </w:divBdr>
        </w:div>
        <w:div w:id="1179780498">
          <w:marLeft w:val="547"/>
          <w:marRight w:val="0"/>
          <w:marTop w:val="154"/>
          <w:marBottom w:val="0"/>
          <w:divBdr>
            <w:top w:val="none" w:sz="0" w:space="0" w:color="auto"/>
            <w:left w:val="none" w:sz="0" w:space="0" w:color="auto"/>
            <w:bottom w:val="none" w:sz="0" w:space="0" w:color="auto"/>
            <w:right w:val="none" w:sz="0" w:space="0" w:color="auto"/>
          </w:divBdr>
        </w:div>
      </w:divsChild>
    </w:div>
    <w:div w:id="720448277">
      <w:bodyDiv w:val="1"/>
      <w:marLeft w:val="0"/>
      <w:marRight w:val="0"/>
      <w:marTop w:val="0"/>
      <w:marBottom w:val="0"/>
      <w:divBdr>
        <w:top w:val="none" w:sz="0" w:space="0" w:color="auto"/>
        <w:left w:val="none" w:sz="0" w:space="0" w:color="auto"/>
        <w:bottom w:val="none" w:sz="0" w:space="0" w:color="auto"/>
        <w:right w:val="none" w:sz="0" w:space="0" w:color="auto"/>
      </w:divBdr>
    </w:div>
    <w:div w:id="745568193">
      <w:bodyDiv w:val="1"/>
      <w:marLeft w:val="0"/>
      <w:marRight w:val="0"/>
      <w:marTop w:val="0"/>
      <w:marBottom w:val="0"/>
      <w:divBdr>
        <w:top w:val="none" w:sz="0" w:space="0" w:color="auto"/>
        <w:left w:val="none" w:sz="0" w:space="0" w:color="auto"/>
        <w:bottom w:val="none" w:sz="0" w:space="0" w:color="auto"/>
        <w:right w:val="none" w:sz="0" w:space="0" w:color="auto"/>
      </w:divBdr>
    </w:div>
    <w:div w:id="828131271">
      <w:bodyDiv w:val="1"/>
      <w:marLeft w:val="0"/>
      <w:marRight w:val="0"/>
      <w:marTop w:val="0"/>
      <w:marBottom w:val="0"/>
      <w:divBdr>
        <w:top w:val="none" w:sz="0" w:space="0" w:color="auto"/>
        <w:left w:val="none" w:sz="0" w:space="0" w:color="auto"/>
        <w:bottom w:val="none" w:sz="0" w:space="0" w:color="auto"/>
        <w:right w:val="none" w:sz="0" w:space="0" w:color="auto"/>
      </w:divBdr>
    </w:div>
    <w:div w:id="869493328">
      <w:bodyDiv w:val="1"/>
      <w:marLeft w:val="0"/>
      <w:marRight w:val="0"/>
      <w:marTop w:val="0"/>
      <w:marBottom w:val="0"/>
      <w:divBdr>
        <w:top w:val="none" w:sz="0" w:space="0" w:color="auto"/>
        <w:left w:val="none" w:sz="0" w:space="0" w:color="auto"/>
        <w:bottom w:val="none" w:sz="0" w:space="0" w:color="auto"/>
        <w:right w:val="none" w:sz="0" w:space="0" w:color="auto"/>
      </w:divBdr>
    </w:div>
    <w:div w:id="875504785">
      <w:bodyDiv w:val="1"/>
      <w:marLeft w:val="0"/>
      <w:marRight w:val="0"/>
      <w:marTop w:val="0"/>
      <w:marBottom w:val="0"/>
      <w:divBdr>
        <w:top w:val="none" w:sz="0" w:space="0" w:color="auto"/>
        <w:left w:val="none" w:sz="0" w:space="0" w:color="auto"/>
        <w:bottom w:val="none" w:sz="0" w:space="0" w:color="auto"/>
        <w:right w:val="none" w:sz="0" w:space="0" w:color="auto"/>
      </w:divBdr>
      <w:divsChild>
        <w:div w:id="600645475">
          <w:marLeft w:val="-225"/>
          <w:marRight w:val="-225"/>
          <w:marTop w:val="0"/>
          <w:marBottom w:val="0"/>
          <w:divBdr>
            <w:top w:val="none" w:sz="0" w:space="0" w:color="auto"/>
            <w:left w:val="none" w:sz="0" w:space="0" w:color="auto"/>
            <w:bottom w:val="none" w:sz="0" w:space="0" w:color="auto"/>
            <w:right w:val="none" w:sz="0" w:space="0" w:color="auto"/>
          </w:divBdr>
          <w:divsChild>
            <w:div w:id="1326784832">
              <w:marLeft w:val="0"/>
              <w:marRight w:val="0"/>
              <w:marTop w:val="0"/>
              <w:marBottom w:val="0"/>
              <w:divBdr>
                <w:top w:val="none" w:sz="0" w:space="0" w:color="auto"/>
                <w:left w:val="none" w:sz="0" w:space="0" w:color="auto"/>
                <w:bottom w:val="none" w:sz="0" w:space="0" w:color="auto"/>
                <w:right w:val="none" w:sz="0" w:space="0" w:color="auto"/>
              </w:divBdr>
              <w:divsChild>
                <w:div w:id="1910967042">
                  <w:marLeft w:val="-225"/>
                  <w:marRight w:val="-225"/>
                  <w:marTop w:val="0"/>
                  <w:marBottom w:val="75"/>
                  <w:divBdr>
                    <w:top w:val="none" w:sz="0" w:space="0" w:color="auto"/>
                    <w:left w:val="none" w:sz="0" w:space="0" w:color="auto"/>
                    <w:bottom w:val="single" w:sz="6" w:space="4" w:color="DDDFE6"/>
                    <w:right w:val="none" w:sz="0" w:space="0" w:color="auto"/>
                  </w:divBdr>
                  <w:divsChild>
                    <w:div w:id="1321928260">
                      <w:marLeft w:val="0"/>
                      <w:marRight w:val="0"/>
                      <w:marTop w:val="0"/>
                      <w:marBottom w:val="0"/>
                      <w:divBdr>
                        <w:top w:val="none" w:sz="0" w:space="0" w:color="auto"/>
                        <w:left w:val="none" w:sz="0" w:space="0" w:color="auto"/>
                        <w:bottom w:val="none" w:sz="0" w:space="0" w:color="auto"/>
                        <w:right w:val="none" w:sz="0" w:space="0" w:color="auto"/>
                      </w:divBdr>
                      <w:divsChild>
                        <w:div w:id="5777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552980">
      <w:bodyDiv w:val="1"/>
      <w:marLeft w:val="0"/>
      <w:marRight w:val="0"/>
      <w:marTop w:val="0"/>
      <w:marBottom w:val="0"/>
      <w:divBdr>
        <w:top w:val="none" w:sz="0" w:space="0" w:color="auto"/>
        <w:left w:val="none" w:sz="0" w:space="0" w:color="auto"/>
        <w:bottom w:val="none" w:sz="0" w:space="0" w:color="auto"/>
        <w:right w:val="none" w:sz="0" w:space="0" w:color="auto"/>
      </w:divBdr>
      <w:divsChild>
        <w:div w:id="1384477800">
          <w:marLeft w:val="0"/>
          <w:marRight w:val="0"/>
          <w:marTop w:val="0"/>
          <w:marBottom w:val="0"/>
          <w:divBdr>
            <w:top w:val="none" w:sz="0" w:space="0" w:color="auto"/>
            <w:left w:val="none" w:sz="0" w:space="0" w:color="auto"/>
            <w:bottom w:val="none" w:sz="0" w:space="0" w:color="auto"/>
            <w:right w:val="none" w:sz="0" w:space="0" w:color="auto"/>
          </w:divBdr>
          <w:divsChild>
            <w:div w:id="1582329375">
              <w:marLeft w:val="0"/>
              <w:marRight w:val="0"/>
              <w:marTop w:val="0"/>
              <w:marBottom w:val="0"/>
              <w:divBdr>
                <w:top w:val="none" w:sz="0" w:space="0" w:color="auto"/>
                <w:left w:val="none" w:sz="0" w:space="0" w:color="auto"/>
                <w:bottom w:val="none" w:sz="0" w:space="0" w:color="auto"/>
                <w:right w:val="none" w:sz="0" w:space="0" w:color="auto"/>
              </w:divBdr>
              <w:divsChild>
                <w:div w:id="1098213933">
                  <w:marLeft w:val="0"/>
                  <w:marRight w:val="0"/>
                  <w:marTop w:val="0"/>
                  <w:marBottom w:val="0"/>
                  <w:divBdr>
                    <w:top w:val="none" w:sz="0" w:space="0" w:color="auto"/>
                    <w:left w:val="none" w:sz="0" w:space="0" w:color="auto"/>
                    <w:bottom w:val="none" w:sz="0" w:space="0" w:color="auto"/>
                    <w:right w:val="none" w:sz="0" w:space="0" w:color="auto"/>
                  </w:divBdr>
                  <w:divsChild>
                    <w:div w:id="980620915">
                      <w:marLeft w:val="0"/>
                      <w:marRight w:val="0"/>
                      <w:marTop w:val="0"/>
                      <w:marBottom w:val="0"/>
                      <w:divBdr>
                        <w:top w:val="none" w:sz="0" w:space="0" w:color="auto"/>
                        <w:left w:val="none" w:sz="0" w:space="0" w:color="auto"/>
                        <w:bottom w:val="none" w:sz="0" w:space="0" w:color="auto"/>
                        <w:right w:val="none" w:sz="0" w:space="0" w:color="auto"/>
                      </w:divBdr>
                      <w:divsChild>
                        <w:div w:id="753623822">
                          <w:marLeft w:val="0"/>
                          <w:marRight w:val="0"/>
                          <w:marTop w:val="0"/>
                          <w:marBottom w:val="0"/>
                          <w:divBdr>
                            <w:top w:val="none" w:sz="0" w:space="0" w:color="auto"/>
                            <w:left w:val="none" w:sz="0" w:space="0" w:color="auto"/>
                            <w:bottom w:val="none" w:sz="0" w:space="0" w:color="auto"/>
                            <w:right w:val="none" w:sz="0" w:space="0" w:color="auto"/>
                          </w:divBdr>
                          <w:divsChild>
                            <w:div w:id="756711381">
                              <w:marLeft w:val="0"/>
                              <w:marRight w:val="0"/>
                              <w:marTop w:val="0"/>
                              <w:marBottom w:val="0"/>
                              <w:divBdr>
                                <w:top w:val="none" w:sz="0" w:space="0" w:color="auto"/>
                                <w:left w:val="none" w:sz="0" w:space="0" w:color="auto"/>
                                <w:bottom w:val="none" w:sz="0" w:space="0" w:color="auto"/>
                                <w:right w:val="none" w:sz="0" w:space="0" w:color="auto"/>
                              </w:divBdr>
                              <w:divsChild>
                                <w:div w:id="8462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500950">
          <w:marLeft w:val="0"/>
          <w:marRight w:val="0"/>
          <w:marTop w:val="0"/>
          <w:marBottom w:val="0"/>
          <w:divBdr>
            <w:top w:val="single" w:sz="6" w:space="0" w:color="DADADA"/>
            <w:left w:val="none" w:sz="0" w:space="12" w:color="auto"/>
            <w:bottom w:val="none" w:sz="0" w:space="0" w:color="auto"/>
            <w:right w:val="none" w:sz="0" w:space="12" w:color="auto"/>
          </w:divBdr>
          <w:divsChild>
            <w:div w:id="81149913">
              <w:marLeft w:val="0"/>
              <w:marRight w:val="0"/>
              <w:marTop w:val="0"/>
              <w:marBottom w:val="0"/>
              <w:divBdr>
                <w:top w:val="none" w:sz="0" w:space="0" w:color="auto"/>
                <w:left w:val="none" w:sz="0" w:space="0" w:color="auto"/>
                <w:bottom w:val="none" w:sz="0" w:space="0" w:color="auto"/>
                <w:right w:val="none" w:sz="0" w:space="0" w:color="auto"/>
              </w:divBdr>
              <w:divsChild>
                <w:div w:id="16418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45266">
      <w:bodyDiv w:val="1"/>
      <w:marLeft w:val="0"/>
      <w:marRight w:val="0"/>
      <w:marTop w:val="0"/>
      <w:marBottom w:val="0"/>
      <w:divBdr>
        <w:top w:val="none" w:sz="0" w:space="0" w:color="auto"/>
        <w:left w:val="none" w:sz="0" w:space="0" w:color="auto"/>
        <w:bottom w:val="none" w:sz="0" w:space="0" w:color="auto"/>
        <w:right w:val="none" w:sz="0" w:space="0" w:color="auto"/>
      </w:divBdr>
    </w:div>
    <w:div w:id="1015809184">
      <w:bodyDiv w:val="1"/>
      <w:marLeft w:val="0"/>
      <w:marRight w:val="0"/>
      <w:marTop w:val="0"/>
      <w:marBottom w:val="0"/>
      <w:divBdr>
        <w:top w:val="none" w:sz="0" w:space="0" w:color="auto"/>
        <w:left w:val="none" w:sz="0" w:space="0" w:color="auto"/>
        <w:bottom w:val="none" w:sz="0" w:space="0" w:color="auto"/>
        <w:right w:val="none" w:sz="0" w:space="0" w:color="auto"/>
      </w:divBdr>
      <w:divsChild>
        <w:div w:id="1043672792">
          <w:marLeft w:val="0"/>
          <w:marRight w:val="0"/>
          <w:marTop w:val="0"/>
          <w:marBottom w:val="0"/>
          <w:divBdr>
            <w:top w:val="single" w:sz="6" w:space="0" w:color="DADADA"/>
            <w:left w:val="none" w:sz="0" w:space="12" w:color="auto"/>
            <w:bottom w:val="none" w:sz="0" w:space="0" w:color="auto"/>
            <w:right w:val="none" w:sz="0" w:space="12" w:color="auto"/>
          </w:divBdr>
          <w:divsChild>
            <w:div w:id="1158574306">
              <w:marLeft w:val="0"/>
              <w:marRight w:val="0"/>
              <w:marTop w:val="0"/>
              <w:marBottom w:val="0"/>
              <w:divBdr>
                <w:top w:val="none" w:sz="0" w:space="0" w:color="auto"/>
                <w:left w:val="none" w:sz="0" w:space="0" w:color="auto"/>
                <w:bottom w:val="none" w:sz="0" w:space="0" w:color="auto"/>
                <w:right w:val="none" w:sz="0" w:space="0" w:color="auto"/>
              </w:divBdr>
              <w:divsChild>
                <w:div w:id="10870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1921">
          <w:marLeft w:val="0"/>
          <w:marRight w:val="0"/>
          <w:marTop w:val="0"/>
          <w:marBottom w:val="0"/>
          <w:divBdr>
            <w:top w:val="none" w:sz="0" w:space="0" w:color="auto"/>
            <w:left w:val="none" w:sz="0" w:space="0" w:color="auto"/>
            <w:bottom w:val="none" w:sz="0" w:space="0" w:color="auto"/>
            <w:right w:val="none" w:sz="0" w:space="0" w:color="auto"/>
          </w:divBdr>
          <w:divsChild>
            <w:div w:id="94448064">
              <w:marLeft w:val="0"/>
              <w:marRight w:val="0"/>
              <w:marTop w:val="0"/>
              <w:marBottom w:val="0"/>
              <w:divBdr>
                <w:top w:val="none" w:sz="0" w:space="0" w:color="auto"/>
                <w:left w:val="none" w:sz="0" w:space="0" w:color="auto"/>
                <w:bottom w:val="none" w:sz="0" w:space="0" w:color="auto"/>
                <w:right w:val="none" w:sz="0" w:space="0" w:color="auto"/>
              </w:divBdr>
              <w:divsChild>
                <w:div w:id="1340542013">
                  <w:marLeft w:val="0"/>
                  <w:marRight w:val="0"/>
                  <w:marTop w:val="0"/>
                  <w:marBottom w:val="0"/>
                  <w:divBdr>
                    <w:top w:val="none" w:sz="0" w:space="0" w:color="auto"/>
                    <w:left w:val="none" w:sz="0" w:space="0" w:color="auto"/>
                    <w:bottom w:val="none" w:sz="0" w:space="0" w:color="auto"/>
                    <w:right w:val="none" w:sz="0" w:space="0" w:color="auto"/>
                  </w:divBdr>
                  <w:divsChild>
                    <w:div w:id="903760469">
                      <w:marLeft w:val="0"/>
                      <w:marRight w:val="0"/>
                      <w:marTop w:val="0"/>
                      <w:marBottom w:val="0"/>
                      <w:divBdr>
                        <w:top w:val="none" w:sz="0" w:space="0" w:color="auto"/>
                        <w:left w:val="none" w:sz="0" w:space="0" w:color="auto"/>
                        <w:bottom w:val="none" w:sz="0" w:space="0" w:color="auto"/>
                        <w:right w:val="none" w:sz="0" w:space="0" w:color="auto"/>
                      </w:divBdr>
                      <w:divsChild>
                        <w:div w:id="1795756963">
                          <w:marLeft w:val="0"/>
                          <w:marRight w:val="0"/>
                          <w:marTop w:val="0"/>
                          <w:marBottom w:val="0"/>
                          <w:divBdr>
                            <w:top w:val="none" w:sz="0" w:space="0" w:color="auto"/>
                            <w:left w:val="none" w:sz="0" w:space="0" w:color="auto"/>
                            <w:bottom w:val="none" w:sz="0" w:space="0" w:color="auto"/>
                            <w:right w:val="none" w:sz="0" w:space="0" w:color="auto"/>
                          </w:divBdr>
                          <w:divsChild>
                            <w:div w:id="940257583">
                              <w:marLeft w:val="0"/>
                              <w:marRight w:val="0"/>
                              <w:marTop w:val="0"/>
                              <w:marBottom w:val="0"/>
                              <w:divBdr>
                                <w:top w:val="none" w:sz="0" w:space="0" w:color="auto"/>
                                <w:left w:val="none" w:sz="0" w:space="0" w:color="auto"/>
                                <w:bottom w:val="none" w:sz="0" w:space="0" w:color="auto"/>
                                <w:right w:val="none" w:sz="0" w:space="0" w:color="auto"/>
                              </w:divBdr>
                              <w:divsChild>
                                <w:div w:id="16340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434293">
      <w:bodyDiv w:val="1"/>
      <w:marLeft w:val="0"/>
      <w:marRight w:val="0"/>
      <w:marTop w:val="0"/>
      <w:marBottom w:val="0"/>
      <w:divBdr>
        <w:top w:val="none" w:sz="0" w:space="0" w:color="auto"/>
        <w:left w:val="none" w:sz="0" w:space="0" w:color="auto"/>
        <w:bottom w:val="none" w:sz="0" w:space="0" w:color="auto"/>
        <w:right w:val="none" w:sz="0" w:space="0" w:color="auto"/>
      </w:divBdr>
      <w:divsChild>
        <w:div w:id="1838693745">
          <w:marLeft w:val="-225"/>
          <w:marRight w:val="-225"/>
          <w:marTop w:val="0"/>
          <w:marBottom w:val="0"/>
          <w:divBdr>
            <w:top w:val="none" w:sz="0" w:space="0" w:color="auto"/>
            <w:left w:val="none" w:sz="0" w:space="0" w:color="auto"/>
            <w:bottom w:val="none" w:sz="0" w:space="0" w:color="auto"/>
            <w:right w:val="none" w:sz="0" w:space="0" w:color="auto"/>
          </w:divBdr>
          <w:divsChild>
            <w:div w:id="811141607">
              <w:marLeft w:val="0"/>
              <w:marRight w:val="0"/>
              <w:marTop w:val="0"/>
              <w:marBottom w:val="0"/>
              <w:divBdr>
                <w:top w:val="none" w:sz="0" w:space="0" w:color="auto"/>
                <w:left w:val="none" w:sz="0" w:space="0" w:color="auto"/>
                <w:bottom w:val="none" w:sz="0" w:space="0" w:color="auto"/>
                <w:right w:val="none" w:sz="0" w:space="0" w:color="auto"/>
              </w:divBdr>
              <w:divsChild>
                <w:div w:id="1010764438">
                  <w:marLeft w:val="-225"/>
                  <w:marRight w:val="-225"/>
                  <w:marTop w:val="0"/>
                  <w:marBottom w:val="75"/>
                  <w:divBdr>
                    <w:top w:val="none" w:sz="0" w:space="0" w:color="auto"/>
                    <w:left w:val="none" w:sz="0" w:space="0" w:color="auto"/>
                    <w:bottom w:val="single" w:sz="6" w:space="4" w:color="DDDFE6"/>
                    <w:right w:val="none" w:sz="0" w:space="0" w:color="auto"/>
                  </w:divBdr>
                  <w:divsChild>
                    <w:div w:id="416564410">
                      <w:marLeft w:val="0"/>
                      <w:marRight w:val="0"/>
                      <w:marTop w:val="0"/>
                      <w:marBottom w:val="0"/>
                      <w:divBdr>
                        <w:top w:val="none" w:sz="0" w:space="0" w:color="auto"/>
                        <w:left w:val="none" w:sz="0" w:space="0" w:color="auto"/>
                        <w:bottom w:val="none" w:sz="0" w:space="0" w:color="auto"/>
                        <w:right w:val="none" w:sz="0" w:space="0" w:color="auto"/>
                      </w:divBdr>
                      <w:divsChild>
                        <w:div w:id="19247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154052">
      <w:bodyDiv w:val="1"/>
      <w:marLeft w:val="0"/>
      <w:marRight w:val="0"/>
      <w:marTop w:val="0"/>
      <w:marBottom w:val="0"/>
      <w:divBdr>
        <w:top w:val="none" w:sz="0" w:space="0" w:color="auto"/>
        <w:left w:val="none" w:sz="0" w:space="0" w:color="auto"/>
        <w:bottom w:val="none" w:sz="0" w:space="0" w:color="auto"/>
        <w:right w:val="none" w:sz="0" w:space="0" w:color="auto"/>
      </w:divBdr>
    </w:div>
    <w:div w:id="1089691313">
      <w:bodyDiv w:val="1"/>
      <w:marLeft w:val="0"/>
      <w:marRight w:val="0"/>
      <w:marTop w:val="0"/>
      <w:marBottom w:val="0"/>
      <w:divBdr>
        <w:top w:val="none" w:sz="0" w:space="0" w:color="auto"/>
        <w:left w:val="none" w:sz="0" w:space="0" w:color="auto"/>
        <w:bottom w:val="none" w:sz="0" w:space="0" w:color="auto"/>
        <w:right w:val="none" w:sz="0" w:space="0" w:color="auto"/>
      </w:divBdr>
      <w:divsChild>
        <w:div w:id="1506628882">
          <w:marLeft w:val="-225"/>
          <w:marRight w:val="-225"/>
          <w:marTop w:val="0"/>
          <w:marBottom w:val="0"/>
          <w:divBdr>
            <w:top w:val="none" w:sz="0" w:space="0" w:color="auto"/>
            <w:left w:val="none" w:sz="0" w:space="0" w:color="auto"/>
            <w:bottom w:val="none" w:sz="0" w:space="0" w:color="auto"/>
            <w:right w:val="none" w:sz="0" w:space="0" w:color="auto"/>
          </w:divBdr>
          <w:divsChild>
            <w:div w:id="418602019">
              <w:marLeft w:val="0"/>
              <w:marRight w:val="0"/>
              <w:marTop w:val="0"/>
              <w:marBottom w:val="0"/>
              <w:divBdr>
                <w:top w:val="none" w:sz="0" w:space="0" w:color="auto"/>
                <w:left w:val="none" w:sz="0" w:space="0" w:color="auto"/>
                <w:bottom w:val="none" w:sz="0" w:space="0" w:color="auto"/>
                <w:right w:val="none" w:sz="0" w:space="0" w:color="auto"/>
              </w:divBdr>
              <w:divsChild>
                <w:div w:id="1328941407">
                  <w:marLeft w:val="-225"/>
                  <w:marRight w:val="-225"/>
                  <w:marTop w:val="0"/>
                  <w:marBottom w:val="75"/>
                  <w:divBdr>
                    <w:top w:val="none" w:sz="0" w:space="0" w:color="auto"/>
                    <w:left w:val="none" w:sz="0" w:space="0" w:color="auto"/>
                    <w:bottom w:val="single" w:sz="6" w:space="4" w:color="DDDFE6"/>
                    <w:right w:val="none" w:sz="0" w:space="0" w:color="auto"/>
                  </w:divBdr>
                  <w:divsChild>
                    <w:div w:id="1704015574">
                      <w:marLeft w:val="0"/>
                      <w:marRight w:val="0"/>
                      <w:marTop w:val="0"/>
                      <w:marBottom w:val="0"/>
                      <w:divBdr>
                        <w:top w:val="none" w:sz="0" w:space="0" w:color="auto"/>
                        <w:left w:val="none" w:sz="0" w:space="0" w:color="auto"/>
                        <w:bottom w:val="none" w:sz="0" w:space="0" w:color="auto"/>
                        <w:right w:val="none" w:sz="0" w:space="0" w:color="auto"/>
                      </w:divBdr>
                      <w:divsChild>
                        <w:div w:id="7365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404605">
      <w:bodyDiv w:val="1"/>
      <w:marLeft w:val="0"/>
      <w:marRight w:val="0"/>
      <w:marTop w:val="0"/>
      <w:marBottom w:val="0"/>
      <w:divBdr>
        <w:top w:val="none" w:sz="0" w:space="0" w:color="auto"/>
        <w:left w:val="none" w:sz="0" w:space="0" w:color="auto"/>
        <w:bottom w:val="none" w:sz="0" w:space="0" w:color="auto"/>
        <w:right w:val="none" w:sz="0" w:space="0" w:color="auto"/>
      </w:divBdr>
      <w:divsChild>
        <w:div w:id="301470606">
          <w:marLeft w:val="-225"/>
          <w:marRight w:val="-225"/>
          <w:marTop w:val="0"/>
          <w:marBottom w:val="0"/>
          <w:divBdr>
            <w:top w:val="none" w:sz="0" w:space="0" w:color="auto"/>
            <w:left w:val="none" w:sz="0" w:space="0" w:color="auto"/>
            <w:bottom w:val="none" w:sz="0" w:space="0" w:color="auto"/>
            <w:right w:val="none" w:sz="0" w:space="0" w:color="auto"/>
          </w:divBdr>
          <w:divsChild>
            <w:div w:id="1880582619">
              <w:marLeft w:val="0"/>
              <w:marRight w:val="0"/>
              <w:marTop w:val="0"/>
              <w:marBottom w:val="0"/>
              <w:divBdr>
                <w:top w:val="none" w:sz="0" w:space="0" w:color="auto"/>
                <w:left w:val="none" w:sz="0" w:space="0" w:color="auto"/>
                <w:bottom w:val="none" w:sz="0" w:space="0" w:color="auto"/>
                <w:right w:val="none" w:sz="0" w:space="0" w:color="auto"/>
              </w:divBdr>
              <w:divsChild>
                <w:div w:id="983196819">
                  <w:marLeft w:val="-225"/>
                  <w:marRight w:val="-225"/>
                  <w:marTop w:val="0"/>
                  <w:marBottom w:val="75"/>
                  <w:divBdr>
                    <w:top w:val="none" w:sz="0" w:space="0" w:color="auto"/>
                    <w:left w:val="none" w:sz="0" w:space="0" w:color="auto"/>
                    <w:bottom w:val="single" w:sz="6" w:space="4" w:color="DDDFE6"/>
                    <w:right w:val="none" w:sz="0" w:space="0" w:color="auto"/>
                  </w:divBdr>
                  <w:divsChild>
                    <w:div w:id="607590763">
                      <w:marLeft w:val="0"/>
                      <w:marRight w:val="0"/>
                      <w:marTop w:val="0"/>
                      <w:marBottom w:val="0"/>
                      <w:divBdr>
                        <w:top w:val="none" w:sz="0" w:space="0" w:color="auto"/>
                        <w:left w:val="none" w:sz="0" w:space="0" w:color="auto"/>
                        <w:bottom w:val="none" w:sz="0" w:space="0" w:color="auto"/>
                        <w:right w:val="none" w:sz="0" w:space="0" w:color="auto"/>
                      </w:divBdr>
                      <w:divsChild>
                        <w:div w:id="55785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722913">
      <w:bodyDiv w:val="1"/>
      <w:marLeft w:val="0"/>
      <w:marRight w:val="0"/>
      <w:marTop w:val="0"/>
      <w:marBottom w:val="0"/>
      <w:divBdr>
        <w:top w:val="none" w:sz="0" w:space="0" w:color="auto"/>
        <w:left w:val="none" w:sz="0" w:space="0" w:color="auto"/>
        <w:bottom w:val="none" w:sz="0" w:space="0" w:color="auto"/>
        <w:right w:val="none" w:sz="0" w:space="0" w:color="auto"/>
      </w:divBdr>
    </w:div>
    <w:div w:id="1187717478">
      <w:bodyDiv w:val="1"/>
      <w:marLeft w:val="0"/>
      <w:marRight w:val="0"/>
      <w:marTop w:val="0"/>
      <w:marBottom w:val="0"/>
      <w:divBdr>
        <w:top w:val="none" w:sz="0" w:space="0" w:color="auto"/>
        <w:left w:val="none" w:sz="0" w:space="0" w:color="auto"/>
        <w:bottom w:val="none" w:sz="0" w:space="0" w:color="auto"/>
        <w:right w:val="none" w:sz="0" w:space="0" w:color="auto"/>
      </w:divBdr>
      <w:divsChild>
        <w:div w:id="1987658051">
          <w:marLeft w:val="-225"/>
          <w:marRight w:val="-225"/>
          <w:marTop w:val="0"/>
          <w:marBottom w:val="0"/>
          <w:divBdr>
            <w:top w:val="none" w:sz="0" w:space="0" w:color="auto"/>
            <w:left w:val="none" w:sz="0" w:space="0" w:color="auto"/>
            <w:bottom w:val="none" w:sz="0" w:space="0" w:color="auto"/>
            <w:right w:val="none" w:sz="0" w:space="0" w:color="auto"/>
          </w:divBdr>
          <w:divsChild>
            <w:div w:id="1319960839">
              <w:marLeft w:val="0"/>
              <w:marRight w:val="0"/>
              <w:marTop w:val="0"/>
              <w:marBottom w:val="0"/>
              <w:divBdr>
                <w:top w:val="none" w:sz="0" w:space="0" w:color="auto"/>
                <w:left w:val="none" w:sz="0" w:space="0" w:color="auto"/>
                <w:bottom w:val="none" w:sz="0" w:space="0" w:color="auto"/>
                <w:right w:val="none" w:sz="0" w:space="0" w:color="auto"/>
              </w:divBdr>
              <w:divsChild>
                <w:div w:id="1058624023">
                  <w:marLeft w:val="-225"/>
                  <w:marRight w:val="-225"/>
                  <w:marTop w:val="0"/>
                  <w:marBottom w:val="75"/>
                  <w:divBdr>
                    <w:top w:val="none" w:sz="0" w:space="0" w:color="auto"/>
                    <w:left w:val="none" w:sz="0" w:space="0" w:color="auto"/>
                    <w:bottom w:val="single" w:sz="6" w:space="4" w:color="DDDFE6"/>
                    <w:right w:val="none" w:sz="0" w:space="0" w:color="auto"/>
                  </w:divBdr>
                  <w:divsChild>
                    <w:div w:id="825046829">
                      <w:marLeft w:val="0"/>
                      <w:marRight w:val="0"/>
                      <w:marTop w:val="0"/>
                      <w:marBottom w:val="0"/>
                      <w:divBdr>
                        <w:top w:val="none" w:sz="0" w:space="0" w:color="auto"/>
                        <w:left w:val="none" w:sz="0" w:space="0" w:color="auto"/>
                        <w:bottom w:val="none" w:sz="0" w:space="0" w:color="auto"/>
                        <w:right w:val="none" w:sz="0" w:space="0" w:color="auto"/>
                      </w:divBdr>
                      <w:divsChild>
                        <w:div w:id="158171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006428">
      <w:bodyDiv w:val="1"/>
      <w:marLeft w:val="0"/>
      <w:marRight w:val="0"/>
      <w:marTop w:val="0"/>
      <w:marBottom w:val="0"/>
      <w:divBdr>
        <w:top w:val="none" w:sz="0" w:space="0" w:color="auto"/>
        <w:left w:val="none" w:sz="0" w:space="0" w:color="auto"/>
        <w:bottom w:val="none" w:sz="0" w:space="0" w:color="auto"/>
        <w:right w:val="none" w:sz="0" w:space="0" w:color="auto"/>
      </w:divBdr>
    </w:div>
    <w:div w:id="1242104903">
      <w:bodyDiv w:val="1"/>
      <w:marLeft w:val="0"/>
      <w:marRight w:val="0"/>
      <w:marTop w:val="0"/>
      <w:marBottom w:val="0"/>
      <w:divBdr>
        <w:top w:val="none" w:sz="0" w:space="0" w:color="auto"/>
        <w:left w:val="none" w:sz="0" w:space="0" w:color="auto"/>
        <w:bottom w:val="none" w:sz="0" w:space="0" w:color="auto"/>
        <w:right w:val="none" w:sz="0" w:space="0" w:color="auto"/>
      </w:divBdr>
      <w:divsChild>
        <w:div w:id="1650011418">
          <w:marLeft w:val="0"/>
          <w:marRight w:val="0"/>
          <w:marTop w:val="0"/>
          <w:marBottom w:val="0"/>
          <w:divBdr>
            <w:top w:val="none" w:sz="0" w:space="0" w:color="auto"/>
            <w:left w:val="none" w:sz="0" w:space="0" w:color="auto"/>
            <w:bottom w:val="none" w:sz="0" w:space="0" w:color="auto"/>
            <w:right w:val="none" w:sz="0" w:space="0" w:color="auto"/>
          </w:divBdr>
        </w:div>
      </w:divsChild>
    </w:div>
    <w:div w:id="1250582809">
      <w:bodyDiv w:val="1"/>
      <w:marLeft w:val="0"/>
      <w:marRight w:val="0"/>
      <w:marTop w:val="0"/>
      <w:marBottom w:val="0"/>
      <w:divBdr>
        <w:top w:val="none" w:sz="0" w:space="0" w:color="auto"/>
        <w:left w:val="none" w:sz="0" w:space="0" w:color="auto"/>
        <w:bottom w:val="none" w:sz="0" w:space="0" w:color="auto"/>
        <w:right w:val="none" w:sz="0" w:space="0" w:color="auto"/>
      </w:divBdr>
    </w:div>
    <w:div w:id="1276524510">
      <w:bodyDiv w:val="1"/>
      <w:marLeft w:val="0"/>
      <w:marRight w:val="0"/>
      <w:marTop w:val="0"/>
      <w:marBottom w:val="0"/>
      <w:divBdr>
        <w:top w:val="none" w:sz="0" w:space="0" w:color="auto"/>
        <w:left w:val="none" w:sz="0" w:space="0" w:color="auto"/>
        <w:bottom w:val="none" w:sz="0" w:space="0" w:color="auto"/>
        <w:right w:val="none" w:sz="0" w:space="0" w:color="auto"/>
      </w:divBdr>
    </w:div>
    <w:div w:id="1326274927">
      <w:bodyDiv w:val="1"/>
      <w:marLeft w:val="0"/>
      <w:marRight w:val="0"/>
      <w:marTop w:val="0"/>
      <w:marBottom w:val="0"/>
      <w:divBdr>
        <w:top w:val="none" w:sz="0" w:space="0" w:color="auto"/>
        <w:left w:val="none" w:sz="0" w:space="0" w:color="auto"/>
        <w:bottom w:val="none" w:sz="0" w:space="0" w:color="auto"/>
        <w:right w:val="none" w:sz="0" w:space="0" w:color="auto"/>
      </w:divBdr>
    </w:div>
    <w:div w:id="1333490907">
      <w:bodyDiv w:val="1"/>
      <w:marLeft w:val="0"/>
      <w:marRight w:val="0"/>
      <w:marTop w:val="0"/>
      <w:marBottom w:val="0"/>
      <w:divBdr>
        <w:top w:val="none" w:sz="0" w:space="0" w:color="auto"/>
        <w:left w:val="none" w:sz="0" w:space="0" w:color="auto"/>
        <w:bottom w:val="none" w:sz="0" w:space="0" w:color="auto"/>
        <w:right w:val="none" w:sz="0" w:space="0" w:color="auto"/>
      </w:divBdr>
    </w:div>
    <w:div w:id="1343051677">
      <w:bodyDiv w:val="1"/>
      <w:marLeft w:val="0"/>
      <w:marRight w:val="0"/>
      <w:marTop w:val="0"/>
      <w:marBottom w:val="0"/>
      <w:divBdr>
        <w:top w:val="none" w:sz="0" w:space="0" w:color="auto"/>
        <w:left w:val="none" w:sz="0" w:space="0" w:color="auto"/>
        <w:bottom w:val="none" w:sz="0" w:space="0" w:color="auto"/>
        <w:right w:val="none" w:sz="0" w:space="0" w:color="auto"/>
      </w:divBdr>
      <w:divsChild>
        <w:div w:id="1703554540">
          <w:marLeft w:val="-225"/>
          <w:marRight w:val="-225"/>
          <w:marTop w:val="0"/>
          <w:marBottom w:val="0"/>
          <w:divBdr>
            <w:top w:val="none" w:sz="0" w:space="0" w:color="auto"/>
            <w:left w:val="none" w:sz="0" w:space="0" w:color="auto"/>
            <w:bottom w:val="none" w:sz="0" w:space="0" w:color="auto"/>
            <w:right w:val="none" w:sz="0" w:space="0" w:color="auto"/>
          </w:divBdr>
          <w:divsChild>
            <w:div w:id="277611676">
              <w:marLeft w:val="0"/>
              <w:marRight w:val="0"/>
              <w:marTop w:val="0"/>
              <w:marBottom w:val="0"/>
              <w:divBdr>
                <w:top w:val="none" w:sz="0" w:space="0" w:color="auto"/>
                <w:left w:val="none" w:sz="0" w:space="0" w:color="auto"/>
                <w:bottom w:val="none" w:sz="0" w:space="0" w:color="auto"/>
                <w:right w:val="none" w:sz="0" w:space="0" w:color="auto"/>
              </w:divBdr>
              <w:divsChild>
                <w:div w:id="1995572705">
                  <w:marLeft w:val="-225"/>
                  <w:marRight w:val="-225"/>
                  <w:marTop w:val="0"/>
                  <w:marBottom w:val="75"/>
                  <w:divBdr>
                    <w:top w:val="none" w:sz="0" w:space="0" w:color="auto"/>
                    <w:left w:val="none" w:sz="0" w:space="0" w:color="auto"/>
                    <w:bottom w:val="single" w:sz="6" w:space="4" w:color="DDDFE6"/>
                    <w:right w:val="none" w:sz="0" w:space="0" w:color="auto"/>
                  </w:divBdr>
                  <w:divsChild>
                    <w:div w:id="1750417989">
                      <w:marLeft w:val="0"/>
                      <w:marRight w:val="0"/>
                      <w:marTop w:val="0"/>
                      <w:marBottom w:val="0"/>
                      <w:divBdr>
                        <w:top w:val="none" w:sz="0" w:space="0" w:color="auto"/>
                        <w:left w:val="none" w:sz="0" w:space="0" w:color="auto"/>
                        <w:bottom w:val="none" w:sz="0" w:space="0" w:color="auto"/>
                        <w:right w:val="none" w:sz="0" w:space="0" w:color="auto"/>
                      </w:divBdr>
                      <w:divsChild>
                        <w:div w:id="20671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727001">
      <w:bodyDiv w:val="1"/>
      <w:marLeft w:val="0"/>
      <w:marRight w:val="0"/>
      <w:marTop w:val="0"/>
      <w:marBottom w:val="0"/>
      <w:divBdr>
        <w:top w:val="none" w:sz="0" w:space="0" w:color="auto"/>
        <w:left w:val="none" w:sz="0" w:space="0" w:color="auto"/>
        <w:bottom w:val="none" w:sz="0" w:space="0" w:color="auto"/>
        <w:right w:val="none" w:sz="0" w:space="0" w:color="auto"/>
      </w:divBdr>
    </w:div>
    <w:div w:id="1449004258">
      <w:bodyDiv w:val="1"/>
      <w:marLeft w:val="0"/>
      <w:marRight w:val="0"/>
      <w:marTop w:val="0"/>
      <w:marBottom w:val="0"/>
      <w:divBdr>
        <w:top w:val="none" w:sz="0" w:space="0" w:color="auto"/>
        <w:left w:val="none" w:sz="0" w:space="0" w:color="auto"/>
        <w:bottom w:val="none" w:sz="0" w:space="0" w:color="auto"/>
        <w:right w:val="none" w:sz="0" w:space="0" w:color="auto"/>
      </w:divBdr>
    </w:div>
    <w:div w:id="1471481277">
      <w:bodyDiv w:val="1"/>
      <w:marLeft w:val="0"/>
      <w:marRight w:val="0"/>
      <w:marTop w:val="0"/>
      <w:marBottom w:val="0"/>
      <w:divBdr>
        <w:top w:val="none" w:sz="0" w:space="0" w:color="auto"/>
        <w:left w:val="none" w:sz="0" w:space="0" w:color="auto"/>
        <w:bottom w:val="none" w:sz="0" w:space="0" w:color="auto"/>
        <w:right w:val="none" w:sz="0" w:space="0" w:color="auto"/>
      </w:divBdr>
    </w:div>
    <w:div w:id="1534881113">
      <w:bodyDiv w:val="1"/>
      <w:marLeft w:val="0"/>
      <w:marRight w:val="0"/>
      <w:marTop w:val="0"/>
      <w:marBottom w:val="0"/>
      <w:divBdr>
        <w:top w:val="none" w:sz="0" w:space="0" w:color="auto"/>
        <w:left w:val="none" w:sz="0" w:space="0" w:color="auto"/>
        <w:bottom w:val="none" w:sz="0" w:space="0" w:color="auto"/>
        <w:right w:val="none" w:sz="0" w:space="0" w:color="auto"/>
      </w:divBdr>
    </w:div>
    <w:div w:id="1593777597">
      <w:bodyDiv w:val="1"/>
      <w:marLeft w:val="0"/>
      <w:marRight w:val="0"/>
      <w:marTop w:val="0"/>
      <w:marBottom w:val="0"/>
      <w:divBdr>
        <w:top w:val="none" w:sz="0" w:space="0" w:color="auto"/>
        <w:left w:val="none" w:sz="0" w:space="0" w:color="auto"/>
        <w:bottom w:val="none" w:sz="0" w:space="0" w:color="auto"/>
        <w:right w:val="none" w:sz="0" w:space="0" w:color="auto"/>
      </w:divBdr>
      <w:divsChild>
        <w:div w:id="2085448444">
          <w:marLeft w:val="0"/>
          <w:marRight w:val="0"/>
          <w:marTop w:val="0"/>
          <w:marBottom w:val="0"/>
          <w:divBdr>
            <w:top w:val="none" w:sz="0" w:space="0" w:color="auto"/>
            <w:left w:val="none" w:sz="0" w:space="0" w:color="auto"/>
            <w:bottom w:val="none" w:sz="0" w:space="0" w:color="auto"/>
            <w:right w:val="none" w:sz="0" w:space="0" w:color="auto"/>
          </w:divBdr>
        </w:div>
      </w:divsChild>
    </w:div>
    <w:div w:id="1633903369">
      <w:bodyDiv w:val="1"/>
      <w:marLeft w:val="0"/>
      <w:marRight w:val="0"/>
      <w:marTop w:val="0"/>
      <w:marBottom w:val="0"/>
      <w:divBdr>
        <w:top w:val="none" w:sz="0" w:space="0" w:color="auto"/>
        <w:left w:val="none" w:sz="0" w:space="0" w:color="auto"/>
        <w:bottom w:val="none" w:sz="0" w:space="0" w:color="auto"/>
        <w:right w:val="none" w:sz="0" w:space="0" w:color="auto"/>
      </w:divBdr>
    </w:div>
    <w:div w:id="1648392946">
      <w:bodyDiv w:val="1"/>
      <w:marLeft w:val="0"/>
      <w:marRight w:val="0"/>
      <w:marTop w:val="0"/>
      <w:marBottom w:val="0"/>
      <w:divBdr>
        <w:top w:val="none" w:sz="0" w:space="0" w:color="auto"/>
        <w:left w:val="none" w:sz="0" w:space="0" w:color="auto"/>
        <w:bottom w:val="none" w:sz="0" w:space="0" w:color="auto"/>
        <w:right w:val="none" w:sz="0" w:space="0" w:color="auto"/>
      </w:divBdr>
      <w:divsChild>
        <w:div w:id="1193422897">
          <w:marLeft w:val="547"/>
          <w:marRight w:val="0"/>
          <w:marTop w:val="154"/>
          <w:marBottom w:val="0"/>
          <w:divBdr>
            <w:top w:val="none" w:sz="0" w:space="0" w:color="auto"/>
            <w:left w:val="none" w:sz="0" w:space="0" w:color="auto"/>
            <w:bottom w:val="none" w:sz="0" w:space="0" w:color="auto"/>
            <w:right w:val="none" w:sz="0" w:space="0" w:color="auto"/>
          </w:divBdr>
        </w:div>
        <w:div w:id="1595017130">
          <w:marLeft w:val="547"/>
          <w:marRight w:val="0"/>
          <w:marTop w:val="154"/>
          <w:marBottom w:val="0"/>
          <w:divBdr>
            <w:top w:val="none" w:sz="0" w:space="0" w:color="auto"/>
            <w:left w:val="none" w:sz="0" w:space="0" w:color="auto"/>
            <w:bottom w:val="none" w:sz="0" w:space="0" w:color="auto"/>
            <w:right w:val="none" w:sz="0" w:space="0" w:color="auto"/>
          </w:divBdr>
        </w:div>
        <w:div w:id="2119135996">
          <w:marLeft w:val="547"/>
          <w:marRight w:val="0"/>
          <w:marTop w:val="154"/>
          <w:marBottom w:val="0"/>
          <w:divBdr>
            <w:top w:val="none" w:sz="0" w:space="0" w:color="auto"/>
            <w:left w:val="none" w:sz="0" w:space="0" w:color="auto"/>
            <w:bottom w:val="none" w:sz="0" w:space="0" w:color="auto"/>
            <w:right w:val="none" w:sz="0" w:space="0" w:color="auto"/>
          </w:divBdr>
        </w:div>
      </w:divsChild>
    </w:div>
    <w:div w:id="1675644912">
      <w:bodyDiv w:val="1"/>
      <w:marLeft w:val="0"/>
      <w:marRight w:val="0"/>
      <w:marTop w:val="0"/>
      <w:marBottom w:val="0"/>
      <w:divBdr>
        <w:top w:val="none" w:sz="0" w:space="0" w:color="auto"/>
        <w:left w:val="none" w:sz="0" w:space="0" w:color="auto"/>
        <w:bottom w:val="none" w:sz="0" w:space="0" w:color="auto"/>
        <w:right w:val="none" w:sz="0" w:space="0" w:color="auto"/>
      </w:divBdr>
    </w:div>
    <w:div w:id="1696150715">
      <w:bodyDiv w:val="1"/>
      <w:marLeft w:val="0"/>
      <w:marRight w:val="0"/>
      <w:marTop w:val="0"/>
      <w:marBottom w:val="0"/>
      <w:divBdr>
        <w:top w:val="none" w:sz="0" w:space="0" w:color="auto"/>
        <w:left w:val="none" w:sz="0" w:space="0" w:color="auto"/>
        <w:bottom w:val="none" w:sz="0" w:space="0" w:color="auto"/>
        <w:right w:val="none" w:sz="0" w:space="0" w:color="auto"/>
      </w:divBdr>
    </w:div>
    <w:div w:id="1730567750">
      <w:bodyDiv w:val="1"/>
      <w:marLeft w:val="0"/>
      <w:marRight w:val="0"/>
      <w:marTop w:val="0"/>
      <w:marBottom w:val="0"/>
      <w:divBdr>
        <w:top w:val="none" w:sz="0" w:space="0" w:color="auto"/>
        <w:left w:val="none" w:sz="0" w:space="0" w:color="auto"/>
        <w:bottom w:val="none" w:sz="0" w:space="0" w:color="auto"/>
        <w:right w:val="none" w:sz="0" w:space="0" w:color="auto"/>
      </w:divBdr>
    </w:div>
    <w:div w:id="1798644299">
      <w:bodyDiv w:val="1"/>
      <w:marLeft w:val="0"/>
      <w:marRight w:val="0"/>
      <w:marTop w:val="0"/>
      <w:marBottom w:val="0"/>
      <w:divBdr>
        <w:top w:val="none" w:sz="0" w:space="0" w:color="auto"/>
        <w:left w:val="none" w:sz="0" w:space="0" w:color="auto"/>
        <w:bottom w:val="none" w:sz="0" w:space="0" w:color="auto"/>
        <w:right w:val="none" w:sz="0" w:space="0" w:color="auto"/>
      </w:divBdr>
      <w:divsChild>
        <w:div w:id="1759670121">
          <w:marLeft w:val="547"/>
          <w:marRight w:val="0"/>
          <w:marTop w:val="154"/>
          <w:marBottom w:val="0"/>
          <w:divBdr>
            <w:top w:val="none" w:sz="0" w:space="0" w:color="auto"/>
            <w:left w:val="none" w:sz="0" w:space="0" w:color="auto"/>
            <w:bottom w:val="none" w:sz="0" w:space="0" w:color="auto"/>
            <w:right w:val="none" w:sz="0" w:space="0" w:color="auto"/>
          </w:divBdr>
        </w:div>
        <w:div w:id="2053772135">
          <w:marLeft w:val="547"/>
          <w:marRight w:val="0"/>
          <w:marTop w:val="154"/>
          <w:marBottom w:val="0"/>
          <w:divBdr>
            <w:top w:val="none" w:sz="0" w:space="0" w:color="auto"/>
            <w:left w:val="none" w:sz="0" w:space="0" w:color="auto"/>
            <w:bottom w:val="none" w:sz="0" w:space="0" w:color="auto"/>
            <w:right w:val="none" w:sz="0" w:space="0" w:color="auto"/>
          </w:divBdr>
        </w:div>
      </w:divsChild>
    </w:div>
    <w:div w:id="1832333195">
      <w:bodyDiv w:val="1"/>
      <w:marLeft w:val="0"/>
      <w:marRight w:val="0"/>
      <w:marTop w:val="0"/>
      <w:marBottom w:val="0"/>
      <w:divBdr>
        <w:top w:val="none" w:sz="0" w:space="0" w:color="auto"/>
        <w:left w:val="none" w:sz="0" w:space="0" w:color="auto"/>
        <w:bottom w:val="none" w:sz="0" w:space="0" w:color="auto"/>
        <w:right w:val="none" w:sz="0" w:space="0" w:color="auto"/>
      </w:divBdr>
    </w:div>
    <w:div w:id="1845124141">
      <w:bodyDiv w:val="1"/>
      <w:marLeft w:val="0"/>
      <w:marRight w:val="0"/>
      <w:marTop w:val="0"/>
      <w:marBottom w:val="0"/>
      <w:divBdr>
        <w:top w:val="none" w:sz="0" w:space="0" w:color="auto"/>
        <w:left w:val="none" w:sz="0" w:space="0" w:color="auto"/>
        <w:bottom w:val="none" w:sz="0" w:space="0" w:color="auto"/>
        <w:right w:val="none" w:sz="0" w:space="0" w:color="auto"/>
      </w:divBdr>
    </w:div>
    <w:div w:id="1959215913">
      <w:bodyDiv w:val="1"/>
      <w:marLeft w:val="0"/>
      <w:marRight w:val="0"/>
      <w:marTop w:val="0"/>
      <w:marBottom w:val="0"/>
      <w:divBdr>
        <w:top w:val="none" w:sz="0" w:space="0" w:color="auto"/>
        <w:left w:val="none" w:sz="0" w:space="0" w:color="auto"/>
        <w:bottom w:val="none" w:sz="0" w:space="0" w:color="auto"/>
        <w:right w:val="none" w:sz="0" w:space="0" w:color="auto"/>
      </w:divBdr>
      <w:divsChild>
        <w:div w:id="283118239">
          <w:marLeft w:val="0"/>
          <w:marRight w:val="0"/>
          <w:marTop w:val="0"/>
          <w:marBottom w:val="300"/>
          <w:divBdr>
            <w:top w:val="none" w:sz="0" w:space="0" w:color="auto"/>
            <w:left w:val="none" w:sz="0" w:space="0" w:color="auto"/>
            <w:bottom w:val="none" w:sz="0" w:space="0" w:color="auto"/>
            <w:right w:val="none" w:sz="0" w:space="0" w:color="auto"/>
          </w:divBdr>
          <w:divsChild>
            <w:div w:id="1853109042">
              <w:marLeft w:val="0"/>
              <w:marRight w:val="0"/>
              <w:marTop w:val="0"/>
              <w:marBottom w:val="0"/>
              <w:divBdr>
                <w:top w:val="none" w:sz="0" w:space="0" w:color="auto"/>
                <w:left w:val="none" w:sz="0" w:space="0" w:color="auto"/>
                <w:bottom w:val="none" w:sz="0" w:space="0" w:color="auto"/>
                <w:right w:val="none" w:sz="0" w:space="0" w:color="auto"/>
              </w:divBdr>
            </w:div>
          </w:divsChild>
        </w:div>
        <w:div w:id="756904197">
          <w:marLeft w:val="0"/>
          <w:marRight w:val="0"/>
          <w:marTop w:val="0"/>
          <w:marBottom w:val="300"/>
          <w:divBdr>
            <w:top w:val="none" w:sz="0" w:space="0" w:color="auto"/>
            <w:left w:val="none" w:sz="0" w:space="0" w:color="auto"/>
            <w:bottom w:val="none" w:sz="0" w:space="0" w:color="auto"/>
            <w:right w:val="none" w:sz="0" w:space="0" w:color="auto"/>
          </w:divBdr>
        </w:div>
        <w:div w:id="901598943">
          <w:marLeft w:val="0"/>
          <w:marRight w:val="0"/>
          <w:marTop w:val="0"/>
          <w:marBottom w:val="300"/>
          <w:divBdr>
            <w:top w:val="none" w:sz="0" w:space="0" w:color="auto"/>
            <w:left w:val="none" w:sz="0" w:space="0" w:color="auto"/>
            <w:bottom w:val="none" w:sz="0" w:space="0" w:color="auto"/>
            <w:right w:val="none" w:sz="0" w:space="0" w:color="auto"/>
          </w:divBdr>
          <w:divsChild>
            <w:div w:id="284241265">
              <w:marLeft w:val="0"/>
              <w:marRight w:val="0"/>
              <w:marTop w:val="0"/>
              <w:marBottom w:val="0"/>
              <w:divBdr>
                <w:top w:val="none" w:sz="0" w:space="0" w:color="auto"/>
                <w:left w:val="none" w:sz="0" w:space="0" w:color="auto"/>
                <w:bottom w:val="none" w:sz="0" w:space="0" w:color="auto"/>
                <w:right w:val="none" w:sz="0" w:space="0" w:color="auto"/>
              </w:divBdr>
              <w:divsChild>
                <w:div w:id="1809933713">
                  <w:marLeft w:val="0"/>
                  <w:marRight w:val="0"/>
                  <w:marTop w:val="0"/>
                  <w:marBottom w:val="0"/>
                  <w:divBdr>
                    <w:top w:val="none" w:sz="0" w:space="0" w:color="auto"/>
                    <w:left w:val="none" w:sz="0" w:space="0" w:color="auto"/>
                    <w:bottom w:val="none" w:sz="0" w:space="0" w:color="auto"/>
                    <w:right w:val="none" w:sz="0" w:space="0" w:color="auto"/>
                  </w:divBdr>
                </w:div>
              </w:divsChild>
            </w:div>
            <w:div w:id="1198129587">
              <w:marLeft w:val="0"/>
              <w:marRight w:val="0"/>
              <w:marTop w:val="0"/>
              <w:marBottom w:val="0"/>
              <w:divBdr>
                <w:top w:val="none" w:sz="0" w:space="0" w:color="auto"/>
                <w:left w:val="none" w:sz="0" w:space="0" w:color="auto"/>
                <w:bottom w:val="none" w:sz="0" w:space="0" w:color="auto"/>
                <w:right w:val="none" w:sz="0" w:space="0" w:color="auto"/>
              </w:divBdr>
              <w:divsChild>
                <w:div w:id="13264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8932">
          <w:marLeft w:val="0"/>
          <w:marRight w:val="0"/>
          <w:marTop w:val="0"/>
          <w:marBottom w:val="300"/>
          <w:divBdr>
            <w:top w:val="none" w:sz="0" w:space="0" w:color="auto"/>
            <w:left w:val="none" w:sz="0" w:space="0" w:color="auto"/>
            <w:bottom w:val="none" w:sz="0" w:space="0" w:color="auto"/>
            <w:right w:val="none" w:sz="0" w:space="0" w:color="auto"/>
          </w:divBdr>
          <w:divsChild>
            <w:div w:id="1884518023">
              <w:marLeft w:val="0"/>
              <w:marRight w:val="0"/>
              <w:marTop w:val="0"/>
              <w:marBottom w:val="0"/>
              <w:divBdr>
                <w:top w:val="none" w:sz="0" w:space="0" w:color="auto"/>
                <w:left w:val="none" w:sz="0" w:space="0" w:color="auto"/>
                <w:bottom w:val="none" w:sz="0" w:space="0" w:color="auto"/>
                <w:right w:val="none" w:sz="0" w:space="0" w:color="auto"/>
              </w:divBdr>
            </w:div>
          </w:divsChild>
        </w:div>
        <w:div w:id="2031762017">
          <w:marLeft w:val="0"/>
          <w:marRight w:val="0"/>
          <w:marTop w:val="0"/>
          <w:marBottom w:val="300"/>
          <w:divBdr>
            <w:top w:val="none" w:sz="0" w:space="0" w:color="auto"/>
            <w:left w:val="none" w:sz="0" w:space="0" w:color="auto"/>
            <w:bottom w:val="none" w:sz="0" w:space="0" w:color="auto"/>
            <w:right w:val="none" w:sz="0" w:space="0" w:color="auto"/>
          </w:divBdr>
          <w:divsChild>
            <w:div w:id="25487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1303">
      <w:bodyDiv w:val="1"/>
      <w:marLeft w:val="0"/>
      <w:marRight w:val="0"/>
      <w:marTop w:val="0"/>
      <w:marBottom w:val="0"/>
      <w:divBdr>
        <w:top w:val="none" w:sz="0" w:space="0" w:color="auto"/>
        <w:left w:val="none" w:sz="0" w:space="0" w:color="auto"/>
        <w:bottom w:val="none" w:sz="0" w:space="0" w:color="auto"/>
        <w:right w:val="none" w:sz="0" w:space="0" w:color="auto"/>
      </w:divBdr>
      <w:divsChild>
        <w:div w:id="71632173">
          <w:marLeft w:val="0"/>
          <w:marRight w:val="0"/>
          <w:marTop w:val="0"/>
          <w:marBottom w:val="0"/>
          <w:divBdr>
            <w:top w:val="none" w:sz="0" w:space="0" w:color="auto"/>
            <w:left w:val="none" w:sz="0" w:space="0" w:color="auto"/>
            <w:bottom w:val="none" w:sz="0" w:space="0" w:color="auto"/>
            <w:right w:val="none" w:sz="0" w:space="0" w:color="auto"/>
          </w:divBdr>
          <w:divsChild>
            <w:div w:id="1052463423">
              <w:marLeft w:val="0"/>
              <w:marRight w:val="0"/>
              <w:marTop w:val="0"/>
              <w:marBottom w:val="0"/>
              <w:divBdr>
                <w:top w:val="none" w:sz="0" w:space="0" w:color="auto"/>
                <w:left w:val="none" w:sz="0" w:space="0" w:color="auto"/>
                <w:bottom w:val="none" w:sz="0" w:space="0" w:color="auto"/>
                <w:right w:val="none" w:sz="0" w:space="0" w:color="auto"/>
              </w:divBdr>
              <w:divsChild>
                <w:div w:id="1152453204">
                  <w:marLeft w:val="0"/>
                  <w:marRight w:val="0"/>
                  <w:marTop w:val="0"/>
                  <w:marBottom w:val="0"/>
                  <w:divBdr>
                    <w:top w:val="none" w:sz="0" w:space="0" w:color="auto"/>
                    <w:left w:val="none" w:sz="0" w:space="0" w:color="auto"/>
                    <w:bottom w:val="none" w:sz="0" w:space="0" w:color="auto"/>
                    <w:right w:val="none" w:sz="0" w:space="0" w:color="auto"/>
                  </w:divBdr>
                  <w:divsChild>
                    <w:div w:id="575896052">
                      <w:marLeft w:val="0"/>
                      <w:marRight w:val="0"/>
                      <w:marTop w:val="0"/>
                      <w:marBottom w:val="0"/>
                      <w:divBdr>
                        <w:top w:val="none" w:sz="0" w:space="0" w:color="auto"/>
                        <w:left w:val="none" w:sz="0" w:space="0" w:color="auto"/>
                        <w:bottom w:val="none" w:sz="0" w:space="0" w:color="auto"/>
                        <w:right w:val="none" w:sz="0" w:space="0" w:color="auto"/>
                      </w:divBdr>
                      <w:divsChild>
                        <w:div w:id="1681858099">
                          <w:marLeft w:val="0"/>
                          <w:marRight w:val="0"/>
                          <w:marTop w:val="0"/>
                          <w:marBottom w:val="0"/>
                          <w:divBdr>
                            <w:top w:val="none" w:sz="0" w:space="0" w:color="auto"/>
                            <w:left w:val="none" w:sz="0" w:space="0" w:color="auto"/>
                            <w:bottom w:val="none" w:sz="0" w:space="0" w:color="auto"/>
                            <w:right w:val="none" w:sz="0" w:space="0" w:color="auto"/>
                          </w:divBdr>
                          <w:divsChild>
                            <w:div w:id="1210536228">
                              <w:marLeft w:val="0"/>
                              <w:marRight w:val="0"/>
                              <w:marTop w:val="0"/>
                              <w:marBottom w:val="0"/>
                              <w:divBdr>
                                <w:top w:val="none" w:sz="0" w:space="0" w:color="auto"/>
                                <w:left w:val="none" w:sz="0" w:space="0" w:color="auto"/>
                                <w:bottom w:val="none" w:sz="0" w:space="0" w:color="auto"/>
                                <w:right w:val="none" w:sz="0" w:space="0" w:color="auto"/>
                              </w:divBdr>
                              <w:divsChild>
                                <w:div w:id="7716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944856">
          <w:marLeft w:val="0"/>
          <w:marRight w:val="0"/>
          <w:marTop w:val="0"/>
          <w:marBottom w:val="0"/>
          <w:divBdr>
            <w:top w:val="single" w:sz="6" w:space="0" w:color="DADADA"/>
            <w:left w:val="none" w:sz="0" w:space="12" w:color="auto"/>
            <w:bottom w:val="none" w:sz="0" w:space="0" w:color="auto"/>
            <w:right w:val="none" w:sz="0" w:space="12" w:color="auto"/>
          </w:divBdr>
          <w:divsChild>
            <w:div w:id="2057001460">
              <w:marLeft w:val="0"/>
              <w:marRight w:val="0"/>
              <w:marTop w:val="0"/>
              <w:marBottom w:val="0"/>
              <w:divBdr>
                <w:top w:val="none" w:sz="0" w:space="0" w:color="auto"/>
                <w:left w:val="none" w:sz="0" w:space="0" w:color="auto"/>
                <w:bottom w:val="none" w:sz="0" w:space="0" w:color="auto"/>
                <w:right w:val="none" w:sz="0" w:space="0" w:color="auto"/>
              </w:divBdr>
              <w:divsChild>
                <w:div w:id="69720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4338">
      <w:bodyDiv w:val="1"/>
      <w:marLeft w:val="0"/>
      <w:marRight w:val="0"/>
      <w:marTop w:val="0"/>
      <w:marBottom w:val="0"/>
      <w:divBdr>
        <w:top w:val="none" w:sz="0" w:space="0" w:color="auto"/>
        <w:left w:val="none" w:sz="0" w:space="0" w:color="auto"/>
        <w:bottom w:val="none" w:sz="0" w:space="0" w:color="auto"/>
        <w:right w:val="none" w:sz="0" w:space="0" w:color="auto"/>
      </w:divBdr>
    </w:div>
    <w:div w:id="214481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909a8ea-d3ed-4e58-8b69-08c4f8078190" xsi:nil="true"/>
    <lcf76f155ced4ddcb4097134ff3c332f xmlns="8fd6e126-564b-4b7c-b4c2-a5bf48a0f3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A8256C807CA54AA3DD813304A70ED1" ma:contentTypeVersion="13" ma:contentTypeDescription="Crie um novo documento." ma:contentTypeScope="" ma:versionID="6efc66ac2383d8569001db51ee5a4b4c">
  <xsd:schema xmlns:xsd="http://www.w3.org/2001/XMLSchema" xmlns:xs="http://www.w3.org/2001/XMLSchema" xmlns:p="http://schemas.microsoft.com/office/2006/metadata/properties" xmlns:ns2="8fd6e126-564b-4b7c-b4c2-a5bf48a0f3cc" xmlns:ns3="3909a8ea-d3ed-4e58-8b69-08c4f8078190" targetNamespace="http://schemas.microsoft.com/office/2006/metadata/properties" ma:root="true" ma:fieldsID="5745118ec4535276e4a1039b05e4e887" ns2:_="" ns3:_="">
    <xsd:import namespace="8fd6e126-564b-4b7c-b4c2-a5bf48a0f3cc"/>
    <xsd:import namespace="3909a8ea-d3ed-4e58-8b69-08c4f80781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d6e126-564b-4b7c-b4c2-a5bf48a0f3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a22998aa-3649-47cf-a391-c77abdc9cd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09a8ea-d3ed-4e58-8b69-08c4f80781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a9f155-07aa-401d-915e-429c95ff25dc}" ma:internalName="TaxCatchAll" ma:showField="CatchAllData" ma:web="3909a8ea-d3ed-4e58-8b69-08c4f80781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7F415-A54F-4D13-820E-7D2ACE8A636A}">
  <ds:schemaRefs>
    <ds:schemaRef ds:uri="http://schemas.microsoft.com/office/2006/metadata/properties"/>
    <ds:schemaRef ds:uri="http://schemas.microsoft.com/office/infopath/2007/PartnerControls"/>
    <ds:schemaRef ds:uri="3909a8ea-d3ed-4e58-8b69-08c4f8078190"/>
    <ds:schemaRef ds:uri="8fd6e126-564b-4b7c-b4c2-a5bf48a0f3cc"/>
  </ds:schemaRefs>
</ds:datastoreItem>
</file>

<file path=customXml/itemProps2.xml><?xml version="1.0" encoding="utf-8"?>
<ds:datastoreItem xmlns:ds="http://schemas.openxmlformats.org/officeDocument/2006/customXml" ds:itemID="{821B8990-EA4B-47FA-83A8-F825C1D9285B}">
  <ds:schemaRefs>
    <ds:schemaRef ds:uri="http://schemas.microsoft.com/sharepoint/v3/contenttype/forms"/>
  </ds:schemaRefs>
</ds:datastoreItem>
</file>

<file path=customXml/itemProps3.xml><?xml version="1.0" encoding="utf-8"?>
<ds:datastoreItem xmlns:ds="http://schemas.openxmlformats.org/officeDocument/2006/customXml" ds:itemID="{0FFFF088-DFEC-40F2-ACD1-2D203FAC9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d6e126-564b-4b7c-b4c2-a5bf48a0f3cc"/>
    <ds:schemaRef ds:uri="3909a8ea-d3ed-4e58-8b69-08c4f80781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2D8BA6-16C6-49CD-BBF2-44DE91392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19</Pages>
  <Words>7000</Words>
  <Characters>37805</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CD</Company>
  <LinksUpToDate>false</LinksUpToDate>
  <CharactersWithSpaces>44716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Rachel Malheiros Gonçalves de Vico</cp:lastModifiedBy>
  <cp:revision>12</cp:revision>
  <cp:lastPrinted>2025-07-14T15:31:00Z</cp:lastPrinted>
  <dcterms:created xsi:type="dcterms:W3CDTF">2025-07-25T14:58:00Z</dcterms:created>
  <dcterms:modified xsi:type="dcterms:W3CDTF">2026-06-18T18:10:00Z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0x010100ECA8256C807CA54AA3DD813304A70ED1</vt:lpwstr>
  </property>
</Properties>
</file>