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SmartML Ultra v100.0</w:t>
      </w:r>
      <w:r/>
    </w:p>
    <w:p>
      <w:pPr>
        <w:pStyle w:val="Heading2"/>
      </w:pPr>
      <w:r>
        <w:t>PARTE 1 — FASE CONCLUÍDA (ENCAPSULAMENTO)</w:t>
      </w:r>
      <w:r/>
    </w:p>
    <w:p>
      <w:r/>
      <w:r>
        <w:t xml:space="preserve">Documento de fechamento da fase de desenvolvimento e testes. Status: </w:t>
      </w:r>
      <w:r>
        <w:rPr>
          <w:b/>
        </w:rPr>
        <w:t>ENCERRADA E VALIDADA</w:t>
      </w:r>
      <w:r>
        <w:t>Máquina: Windows 11 — C:\Users\luizl\Documents\smartml_ultra Ambiente: Python virtualenv (.venv) — Git 2.55.0.windows.5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O QUE É O PROJETO</w:t>
      </w:r>
      <w:r/>
    </w:p>
    <w:p>
      <w:r/>
      <w:r>
        <w:t>O SmartML Ultra é um sistema de análise de viabilidade comercial de produtos para venda no Mercado Livre. A partir do custo do produto, do preço de venda pretendido e da categoria, o sistema calcula todas as deduções (comissão da plataforma, frete, impostos, custos operacionais) e devolve:</w:t>
      </w:r>
      <w:r/>
      <w:r/>
    </w:p>
    <w:p>
      <w:pPr>
        <w:pStyle w:val="ListBullet"/>
        <w:spacing w:line="240" w:lineRule="auto"/>
        <w:ind w:left="720"/>
      </w:pPr>
      <w:r/>
      <w:r>
        <w:t>Custo total real da operação</w:t>
      </w:r>
      <w:r/>
    </w:p>
    <w:p>
      <w:pPr>
        <w:pStyle w:val="ListBullet"/>
        <w:spacing w:line="240" w:lineRule="auto"/>
        <w:ind w:left="720"/>
      </w:pPr>
      <w:r/>
      <w:r>
        <w:t>Lucro líquido em valor absoluto</w:t>
      </w:r>
      <w:r/>
    </w:p>
    <w:p>
      <w:pPr>
        <w:pStyle w:val="ListBullet"/>
        <w:spacing w:line="240" w:lineRule="auto"/>
        <w:ind w:left="720"/>
      </w:pPr>
      <w:r/>
      <w:r>
        <w:t>Margem percentual sobre o preço de venda</w:t>
      </w:r>
      <w:r/>
    </w:p>
    <w:p>
      <w:pPr>
        <w:pStyle w:val="ListBullet"/>
        <w:spacing w:line="240" w:lineRule="auto"/>
        <w:ind w:left="720"/>
      </w:pPr>
      <w:r/>
      <w:r>
        <w:t>Uma etiqueta de classificação de [A] até [E]</w:t>
      </w:r>
      <w:r/>
    </w:p>
    <w:p>
      <w:pPr>
        <w:pStyle w:val="ListBullet"/>
        <w:spacing w:line="240" w:lineRule="auto"/>
        <w:ind w:left="720"/>
      </w:pPr>
      <w:r/>
      <w:r>
        <w:t>Uma flag booleana indicando se o lucro mínimo foi atingido</w:t>
      </w:r>
      <w:r/>
      <w:r/>
    </w:p>
    <w:p>
      <w:r/>
      <w:r>
        <w:t>O objetivo final de campo: o operador está na frente da prateleira, no Paraguai, com o celular na mão. Digita o produto. O sistema devolve a etiqueta na hora. Compra ou não compra.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ESCALA DE CLASSIFICAÇÃO</w:t>
      </w:r>
      <w:r/>
    </w:p>
    <w:p>
      <w:r/>
      <w:r>
        <w:t>[A] — Margem igual ou superior à margem-objetivo. Operação excelente. [B] — Margem boa, acima da mínima e próxima do objetivo. [C] — Margem intermediária. Viável, porém sem folga. [D] — Margem abaixo da mínima. Zona crítica. [E] — Prejuízo. Preço abaixo do custo total.</w:t>
      </w:r>
      <w:r/>
    </w:p>
    <w:p>
      <w:r/>
      <w:r>
        <w:t>Regra de ouro validada em teste: NADA é reprovado sem etiqueta. Sempre existe uma faixa atribuída. O sistema nunca devolve vazio.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PLACAR FINAL DOS TESTES</w:t>
      </w:r>
      <w:r/>
    </w:p>
    <w:p>
      <w:r/>
      <w:r>
        <w:t xml:space="preserve">Comando executado: pytest -q Resultado: </w:t>
      </w:r>
      <w:r>
        <w:rPr>
          <w:b/>
        </w:rPr>
        <w:t>117 passed in 0.67s</w:t>
      </w:r>
      <w:r/>
    </w:p>
    <w:p>
      <w:r/>
      <w:r>
        <w:t>Distribuição por módulo: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320"/>
          </w:tcPr>
          <w:p>
            <w:r>
              <w:t>frete</w:t>
            </w:r>
          </w:p>
        </w:tc>
        <w:tc>
          <w:tcPr>
            <w:tcW w:type="dxa" w:w="4320"/>
          </w:tcPr>
          <w:p>
            <w:r>
              <w:t>Cálculo de custo de envio por faixa</w:t>
            </w:r>
          </w:p>
        </w:tc>
      </w:tr>
      <w:tr>
        <w:tc>
          <w:tcPr>
            <w:tcW w:type="dxa" w:w="4320"/>
          </w:tcPr>
          <w:p>
            <w:r>
              <w:t>modalidades</w:t>
            </w:r>
          </w:p>
        </w:tc>
        <w:tc>
          <w:tcPr>
            <w:tcW w:type="dxa" w:w="4320"/>
          </w:tcPr>
          <w:p>
            <w:r>
              <w:t>Regras de Premium vs. Classic</w:t>
            </w:r>
          </w:p>
        </w:tc>
      </w:tr>
      <w:tr>
        <w:tc>
          <w:tcPr>
            <w:tcW w:type="dxa" w:w="4320"/>
          </w:tcPr>
          <w:p>
            <w:r>
              <w:t>motor</w:t>
            </w:r>
          </w:p>
        </w:tc>
        <w:tc>
          <w:tcPr>
            <w:tcW w:type="dxa" w:w="4320"/>
          </w:tcPr>
          <w:p>
            <w:r>
              <w:t>Orquestração do cálculo</w:t>
            </w:r>
          </w:p>
        </w:tc>
      </w:tr>
      <w:tr>
        <w:tc>
          <w:tcPr>
            <w:tcW w:type="dxa" w:w="4320"/>
          </w:tcPr>
          <w:p>
            <w:r>
              <w:t>precificador</w:t>
            </w:r>
          </w:p>
        </w:tc>
        <w:tc>
          <w:tcPr>
            <w:tcW w:type="dxa" w:w="4320"/>
          </w:tcPr>
          <w:p>
            <w:r>
              <w:t>Deduções, comissões e composição de custo</w:t>
            </w:r>
          </w:p>
        </w:tc>
      </w:tr>
      <w:tr>
        <w:tc>
          <w:tcPr>
            <w:tcW w:type="dxa" w:w="4320"/>
          </w:tcPr>
          <w:p>
            <w:r>
              <w:t>classificador</w:t>
            </w:r>
          </w:p>
        </w:tc>
        <w:tc>
          <w:tcPr>
            <w:tcW w:type="dxa" w:w="4320"/>
          </w:tcPr>
          <w:p>
            <w:r>
              <w:t>Atribuição da etiqueta [A]–[E] (21 testes)</w:t>
            </w:r>
          </w:p>
        </w:tc>
      </w:tr>
    </w:tbl>
    <w:p>
      <w:r/>
    </w:p>
    <w:p>
      <w:r/>
      <w:r>
        <w:t>Cinco módulos de negócio validados em conjunto, em menos de um segundo, sem interferência entre suítes.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TESTES DO CLASSIFICADOR (21) — COBERTURA NOMINAL</w:t>
      </w:r>
      <w:r/>
      <w:r/>
    </w:p>
    <w:p>
      <w:pPr>
        <w:pStyle w:val="ListBullet"/>
        <w:spacing w:line="240" w:lineRule="auto"/>
        <w:ind w:left="720"/>
      </w:pPr>
      <w:r/>
      <w:r>
        <w:t>test_categoria_explicita_prevalece</w:t>
      </w:r>
      <w:r/>
    </w:p>
    <w:p>
      <w:pPr>
        <w:pStyle w:val="ListBullet"/>
        <w:spacing w:line="240" w:lineRule="auto"/>
        <w:ind w:left="720"/>
      </w:pPr>
      <w:r/>
      <w:r>
        <w:t>test_categoria_detectada_automaticamente</w:t>
      </w:r>
      <w:r/>
    </w:p>
    <w:p>
      <w:pPr>
        <w:pStyle w:val="ListBullet"/>
        <w:spacing w:line="240" w:lineRule="auto"/>
        <w:ind w:left="720"/>
      </w:pPr>
      <w:r/>
      <w:r>
        <w:t>test_valores_monetarios_arredondados</w:t>
      </w:r>
      <w:r/>
    </w:p>
    <w:p>
      <w:pPr>
        <w:pStyle w:val="ListBullet"/>
        <w:spacing w:line="240" w:lineRule="auto"/>
        <w:ind w:left="720"/>
      </w:pPr>
      <w:r/>
      <w:r>
        <w:t>test_lucro_e_preco_menos_custo_total</w:t>
      </w:r>
      <w:r/>
    </w:p>
    <w:p>
      <w:pPr>
        <w:pStyle w:val="ListBullet"/>
        <w:spacing w:line="240" w:lineRule="auto"/>
        <w:ind w:left="720"/>
      </w:pPr>
      <w:r/>
      <w:r>
        <w:t>test_margem_e_lucro_sobre_preco</w:t>
      </w:r>
      <w:r/>
    </w:p>
    <w:p>
      <w:pPr>
        <w:pStyle w:val="ListBullet"/>
        <w:spacing w:line="240" w:lineRule="auto"/>
        <w:ind w:left="720"/>
      </w:pPr>
      <w:r/>
      <w:r>
        <w:t>test_custo_total_supera_o_custo_do_produto</w:t>
      </w:r>
      <w:r/>
    </w:p>
    <w:p>
      <w:pPr>
        <w:pStyle w:val="ListBullet"/>
        <w:spacing w:line="240" w:lineRule="auto"/>
        <w:ind w:left="720"/>
      </w:pPr>
      <w:r/>
      <w:r>
        <w:t>test_preco_zero_nao_quebra</w:t>
      </w:r>
      <w:r/>
    </w:p>
    <w:p>
      <w:pPr>
        <w:pStyle w:val="ListBullet"/>
        <w:spacing w:line="240" w:lineRule="auto"/>
        <w:ind w:left="720"/>
      </w:pPr>
      <w:r/>
      <w:r>
        <w:t>test_deducoes_crescem_com_o_preco</w:t>
      </w:r>
      <w:r/>
    </w:p>
    <w:p>
      <w:pPr>
        <w:pStyle w:val="ListBullet"/>
        <w:spacing w:line="240" w:lineRule="auto"/>
        <w:ind w:left="720"/>
      </w:pPr>
      <w:r/>
      <w:r>
        <w:t>test_prejuizo_quando_preco_abaixo_do_custo</w:t>
      </w:r>
      <w:r/>
    </w:p>
    <w:p>
      <w:pPr>
        <w:pStyle w:val="ListBullet"/>
        <w:spacing w:line="240" w:lineRule="auto"/>
        <w:ind w:left="720"/>
      </w:pPr>
      <w:r/>
      <w:r>
        <w:t>test_margem_objetivo_gera_excelente</w:t>
      </w:r>
      <w:r/>
    </w:p>
    <w:p>
      <w:pPr>
        <w:pStyle w:val="ListBullet"/>
        <w:spacing w:line="240" w:lineRule="auto"/>
        <w:ind w:left="720"/>
      </w:pPr>
      <w:r/>
      <w:r>
        <w:t>test_margem_intermediaria_gera_boa</w:t>
      </w:r>
      <w:r/>
    </w:p>
    <w:p>
      <w:pPr>
        <w:pStyle w:val="ListBullet"/>
        <w:spacing w:line="240" w:lineRule="auto"/>
        <w:ind w:left="720"/>
      </w:pPr>
      <w:r/>
      <w:r>
        <w:t>test_margem_critica_quando_abaixo_da_minima</w:t>
      </w:r>
      <w:r/>
    </w:p>
    <w:p>
      <w:pPr>
        <w:pStyle w:val="ListBullet"/>
        <w:spacing w:line="240" w:lineRule="auto"/>
        <w:ind w:left="720"/>
      </w:pPr>
      <w:r/>
      <w:r>
        <w:t>test_nada_e_reprovado_sempre_ha_faixa</w:t>
      </w:r>
      <w:r/>
    </w:p>
    <w:p>
      <w:pPr>
        <w:pStyle w:val="ListBullet"/>
        <w:spacing w:line="240" w:lineRule="auto"/>
        <w:ind w:left="720"/>
      </w:pPr>
      <w:r/>
      <w:r>
        <w:t>test_faixa_melhora_conforme_o_preco_sobe</w:t>
      </w:r>
      <w:r/>
    </w:p>
    <w:p>
      <w:pPr>
        <w:pStyle w:val="ListBullet"/>
        <w:spacing w:line="240" w:lineRule="auto"/>
        <w:ind w:left="720"/>
      </w:pPr>
      <w:r/>
      <w:r>
        <w:t>test_lucro_alto_atende_o_minimo</w:t>
      </w:r>
      <w:r/>
    </w:p>
    <w:p>
      <w:pPr>
        <w:pStyle w:val="ListBullet"/>
        <w:spacing w:line="240" w:lineRule="auto"/>
        <w:ind w:left="720"/>
      </w:pPr>
      <w:r/>
      <w:r>
        <w:t>test_prejuizo_nao_atende_o_minimo</w:t>
      </w:r>
      <w:r/>
    </w:p>
    <w:p>
      <w:pPr>
        <w:pStyle w:val="ListBullet"/>
        <w:spacing w:line="240" w:lineRule="auto"/>
        <w:ind w:left="720"/>
      </w:pPr>
      <w:r/>
      <w:r>
        <w:t>test_flag_de_lucro_minimo_e_booleana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DECISÕES DE ENGENHARIA JÁ TOMADAS</w:t>
      </w:r>
      <w:r/>
      <w:r/>
    </w:p>
    <w:p>
      <w:pPr>
        <w:pStyle w:val="ListNumber"/>
        <w:spacing w:line="240" w:lineRule="auto"/>
        <w:ind w:left="720"/>
      </w:pPr>
      <w:r/>
      <w:r>
        <w:t>Valores monetários são sempre arredondados na saída — nunca se propaga dízima para a camada de apresentação.</w:t>
      </w:r>
      <w:r/>
    </w:p>
    <w:p>
      <w:pPr>
        <w:pStyle w:val="ListNumber"/>
        <w:spacing w:line="240" w:lineRule="auto"/>
        <w:ind w:left="720"/>
      </w:pPr>
      <w:r/>
      <w:r>
        <w:t>Preço zero não quebra o sistema. Caso-limite tratado explicitamente.</w:t>
      </w:r>
      <w:r/>
    </w:p>
    <w:p>
      <w:pPr>
        <w:pStyle w:val="ListNumber"/>
        <w:spacing w:line="240" w:lineRule="auto"/>
        <w:ind w:left="720"/>
      </w:pPr>
      <w:r/>
      <w:r>
        <w:t>Categoria explícita sempre prevalece sobre categoria detectada automaticamente. O usuário tem a palavra final.</w:t>
      </w:r>
      <w:r/>
    </w:p>
    <w:p>
      <w:pPr>
        <w:pStyle w:val="ListNumber"/>
        <w:spacing w:line="240" w:lineRule="auto"/>
        <w:ind w:left="720"/>
      </w:pPr>
      <w:r/>
      <w:r>
        <w:t>Deduções são monotônicas: crescem conforme o preço sobe.</w:t>
      </w:r>
      <w:r/>
    </w:p>
    <w:p>
      <w:pPr>
        <w:pStyle w:val="ListNumber"/>
        <w:spacing w:line="240" w:lineRule="auto"/>
        <w:ind w:left="720"/>
      </w:pPr>
      <w:r/>
      <w:r>
        <w:t>A faixa melhora conforme o preço sobe — comportamento monotônico garantido por teste.</w:t>
      </w:r>
      <w:r/>
    </w:p>
    <w:p>
      <w:pPr>
        <w:pStyle w:val="ListNumber"/>
        <w:spacing w:line="240" w:lineRule="auto"/>
        <w:ind w:left="720"/>
      </w:pPr>
      <w:r/>
      <w:r>
        <w:t>Testes rodam isolados, sem estado compartilhado entre suítes.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INFRAESTRUTURA CONCLUÍDA NESTA ETAPA</w:t>
      </w:r>
      <w:r/>
    </w:p>
    <w:p>
      <w:r/>
      <w:r>
        <w:t>[OK] Ambiente virtual .venv criado e funcional [OK] Suíte de 117 testes verde [OK] Arquivo .gitignore criado com o conteúdo: .venv/</w:t>
      </w:r>
      <w:r>
        <w:rPr>
          <w:b/>
        </w:rPr>
        <w:t>pycache</w:t>
      </w:r>
      <w:r>
        <w:t>/ *.pyc .pytest_cache/ [OK] Git instalado e reconhecido no PATH (versão 2.55.0.windows.5)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PENDÊNCIA IMEDIATA DESTA PARTE</w:t>
      </w:r>
      <w:r/>
    </w:p>
    <w:p>
      <w:r/>
      <w:r>
        <w:t>Os quatro comandos de versionamento ainda não foram executados:</w:t>
      </w:r>
      <w:r/>
    </w:p>
    <w:p>
      <w:r/>
      <w:r>
        <w:rPr>
          <w:rFonts w:ascii="Courier" w:hAnsi="Courier"/>
        </w:rPr>
        <w:t>git init</w:t>
        <w:br/>
        <w:t>git add .</w:t>
        <w:br/>
        <w:t>git commit -m "SmartML Ultra v100.0 - fase de testes encerrada, 117 testes verdes"</w:t>
        <w:br/>
        <w:t>git tag v100.0</w:t>
      </w:r>
      <w:r/>
    </w:p>
    <w:p>
      <w:r/>
      <w:r>
        <w:t>Conferência: git log --oneline</w:t>
      </w:r>
      <w:r/>
    </w:p>
    <w:p>
      <w:r/>
      <w:r>
        <w:t>Se o Git pedir identidade, rodar antes: git config --global user.email "seu@email.com" git config --global user.name "Luiz"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POLÍTICA ANTI-PERDA (TRÊS CAMADAS)</w:t>
      </w:r>
      <w:r/>
    </w:p>
    <w:p>
      <w:r/>
      <w:r>
        <w:t>Camada 1 — DISCO: a pasta do projeto na máquina local. Camada 2 — GIT: histórico versionado com tag v100.0 como ponto de retorno. Camada 3 — NUVEM: cópia da pasta (sem .venv) no OneDrive ou repositório privado no GitHub.</w:t>
      </w:r>
      <w:r/>
    </w:p>
    <w:p>
      <w:r/>
      <w:r>
        <w:t>Regra: o projeto nunca mora na conversa. A conversa é ferramenta. O disco é a memória.</w:t>
      </w:r>
      <w:r/>
    </w:p>
    <w:p>
      <w:r/>
      <w:r>
        <w:t>Em caso de quebra futura: git checkout . devolve aos 117 verdes.</w:t>
      </w:r>
      <w:r/>
    </w:p>
    <w:p>
      <w:pPr>
        <w:pBdr>
          <w:bottom w:val="single" w:sz="6" w:space="1" w:color="auto"/>
        </w:pBdr>
      </w:pPr>
      <w:r/>
    </w:p>
    <w:p>
      <w:r/>
      <w:r>
        <w:t>FIM DA PARTE 1 — FASE CONCLUÍDA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