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LOB1229</w:t>
      </w:r>
    </w:p>
    <w:p>
      <w:pPr>
        <w:pStyle w:val="Normal"/>
        <w:jc w:val="left"/>
      </w:pPr>
      <w:r>
        <w:rPr/>
        <w:t xml:space="preserve">LOB1229 - Trabalho de Graduação II</w:t>
      </w:r>
    </w:p>
    <w:p>
      <w:pPr>
        <w:pStyle w:val="Normal"/>
        <w:jc w:val="left"/>
      </w:pPr>
      <w:r>
        <w:rPr/>
        <w:t xml:space="preserve">Graduate Work II</w:t>
      </w:r>
    </w:p>
    <w:p>
      <w:pPr>
        <w:pStyle w:val="Normal"/>
        <w:jc w:val="left"/>
      </w:pPr>
      <w:r>
        <w:rPr/>
        <w:t xml:space="preserve">Créditos-aula: 1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75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O TG tem por objetivo a integração, o aprofundamento e aplicação dos conhecimentos previamente adquiridos ao longo do curso, preparando e</w:t>
      </w:r>
    </w:p>
    <w:p>
      <w:pPr>
        <w:pStyle w:val="Normal"/>
        <w:jc w:val="left"/>
      </w:pPr>
      <w:r>
        <w:rPr/>
        <w:t xml:space="preserve">desenvolvendo a capacidade do aluno para a realização de tarefas que fazem parte do perfil de atuação profissional do engenheiro ambiental. O TG deverá</w:t>
      </w:r>
    </w:p>
    <w:p>
      <w:pPr>
        <w:pStyle w:val="Normal"/>
        <w:jc w:val="left"/>
      </w:pPr>
      <w:r>
        <w:rPr/>
        <w:t xml:space="preserve">evidenciar a atualização de conhecimentos, a objetividade e a reflexão pessoal. No TG II, o aluno deverá escrever uma monografia sobre o plano de</w:t>
      </w:r>
    </w:p>
    <w:p>
      <w:pPr>
        <w:pStyle w:val="Normal"/>
        <w:jc w:val="left"/>
      </w:pPr>
      <w:r>
        <w:rPr/>
        <w:t xml:space="preserve">trabalho aprovado em TG I e apresentá-la a uma banca examinadora.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4780627 - Ana Lucia Gabas Ferreira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Elaborar a monografia de Trabalho de Graduação e apresentá-la perante uma banca de examinadores.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 programa da disciplina será constituído pelas seguintes etapas: 1. Elaborar a monografia de acordo com a proposta aprovada na disciplina TG I. 2.</w:t>
      </w:r>
    </w:p>
    <w:p>
      <w:pPr>
        <w:pStyle w:val="Normal"/>
        <w:jc w:val="left"/>
      </w:pPr>
      <w:r>
        <w:rPr/>
        <w:t xml:space="preserve">Definição e divulgação da data de apresentação após a entrega da monografia com antecedência de, no mínimo, 15 dias úteis. 3. Definição da banca de</w:t>
      </w:r>
    </w:p>
    <w:p>
      <w:pPr>
        <w:pStyle w:val="Normal"/>
        <w:jc w:val="left"/>
      </w:pPr>
      <w:r>
        <w:rPr/>
        <w:t xml:space="preserve">examinadores, sendo constituída pelo professor orientador e por dois professores convidados. 4. Apresentação e avaliação do TG. 5. Divulgação da</w:t>
      </w:r>
    </w:p>
    <w:p>
      <w:pPr>
        <w:pStyle w:val="Normal"/>
        <w:jc w:val="left"/>
      </w:pPr>
      <w:r>
        <w:rPr/>
        <w:t xml:space="preserve">avaliação. 6. Em caso de aprovação, entrega do exemplar final da monografia (cópia impressa e eletrônica). 7. Envio da nota final.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Em função da natureza deste curso, a avaliação será feita pela elaboração e apresentação de uma monografia.</w:t>
      </w:r>
    </w:p>
    <w:p>
      <w:pPr>
        <w:pStyle w:val="Normal"/>
        <w:jc w:val="left"/>
      </w:pPr>
      <w:r>
        <w:rPr/>
        <w:t xml:space="preserve">Critério: Avaliação e atribuição de nota do Trabalho de Graduação por uma banca examinadora.</w:t>
      </w:r>
    </w:p>
    <w:p>
      <w:pPr>
        <w:pStyle w:val="Normal"/>
        <w:jc w:val="left"/>
      </w:pPr>
      <w:r>
        <w:rPr/>
        <w:t xml:space="preserve">Norma de recuperação: Não há.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Definida na monografia do TG.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LOB1223: Trabalho de Graduação I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