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LOM3219</w:t>
      </w:r>
    </w:p>
    <w:p>
      <w:pPr>
        <w:pStyle w:val="Normal"/>
        <w:jc w:val="left"/>
      </w:pPr>
      <w:r>
        <w:rPr/>
        <w:t xml:space="preserve">LOM3219 - Introdução à Nanotecnologia</w:t>
      </w:r>
    </w:p>
    <w:p>
      <w:pPr>
        <w:pStyle w:val="Normal"/>
        <w:jc w:val="left"/>
      </w:pPr>
      <w:r>
        <w:rPr/>
        <w:t xml:space="preserve">Introduction to Nanotechnology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nanociência e nanotecnologia. As propriedades físicas e químicas dos materiais em escala nanométrica são descritas pelas leis da</w:t>
      </w:r>
    </w:p>
    <w:p>
      <w:pPr>
        <w:pStyle w:val="Normal"/>
        <w:jc w:val="left"/>
      </w:pPr>
      <w:r>
        <w:rPr/>
        <w:t xml:space="preserve">mecânica quântica, apresentando nessas dimensões características distintas dos materiais em escala macroscópica. O conhecimento dessa área</w:t>
      </w:r>
    </w:p>
    <w:p>
      <w:pPr>
        <w:pStyle w:val="Normal"/>
        <w:jc w:val="left"/>
      </w:pPr>
      <w:r>
        <w:rPr/>
        <w:t xml:space="preserve">interdisciplinar é fundamental na formação de um pesquisador e/ou um profissional atuando na área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Nanociência e nanotecnologia: 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Conceituação: nanociência e nanotecnologia. Sistemas de baixa dimensionalidade. Confinamento quântico. Ligações químicas: moléculas e aglomerados.</w:t>
      </w:r>
    </w:p>
    <w:p>
      <w:pPr>
        <w:pStyle w:val="Normal"/>
        <w:jc w:val="left"/>
      </w:pPr>
      <w:r>
        <w:rPr/>
        <w:t xml:space="preserve">Propriedades eletrônicas e estruturais. Síntese e fabricação de materiais em escala nanométrica: técnicas de baixo para cima (bottom-up) e de cima para</w:t>
      </w:r>
    </w:p>
    <w:p>
      <w:pPr>
        <w:pStyle w:val="Normal"/>
        <w:jc w:val="left"/>
      </w:pPr>
      <w:r>
        <w:rPr/>
        <w:t xml:space="preserve">baixo (top-down). Fullerenos e nanotubos de carbono. Autoorganização molecular e sistemas supramoleculares. Fios e pontos quânticos. Nanopartículas</w:t>
      </w:r>
    </w:p>
    <w:p>
      <w:pPr>
        <w:pStyle w:val="Normal"/>
        <w:jc w:val="left"/>
      </w:pPr>
      <w:r>
        <w:rPr/>
        <w:t xml:space="preserve">magnéticas. Técnicas de caracterização: difração, espalhamento e absorção de raios X, microscopia de varredura por tunelamento (STM), microscopia de</w:t>
      </w:r>
    </w:p>
    <w:p>
      <w:pPr>
        <w:pStyle w:val="Normal"/>
        <w:jc w:val="left"/>
      </w:pPr>
      <w:r>
        <w:rPr/>
        <w:t xml:space="preserve">força atômica (AFM), microscopia eletrônica de transmissão. Propriedades de transporte: transporte balístico, condutância quântica, bloqueio coulombiano.</w:t>
      </w:r>
    </w:p>
    <w:p>
      <w:pPr>
        <w:pStyle w:val="Normal"/>
        <w:jc w:val="left"/>
      </w:pPr>
      <w:r>
        <w:rPr/>
        <w:t xml:space="preserve">Dispositivos moleculares. Transporte difusivo. Nanomagnetismo: ordem magnética, superparamagnetismo e Spintrônica.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seminários.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TIMP, G. Nanotechnology, Springer, 1998. FERRY, D. K. Transport in Nanostructures, Cambridge University Press, 1999. WASER, R. Nanoelectronics</w:t>
      </w:r>
    </w:p>
    <w:p>
      <w:pPr>
        <w:pStyle w:val="Normal"/>
        <w:jc w:val="left"/>
      </w:pPr>
      <w:r>
        <w:rPr/>
        <w:t xml:space="preserve">and Information Technology, Wiley-UCM, 2003. DATTA, S. Quantum Transport: Atom to Transistor, Cambridge University Press, 2005. RATNER, M.;</w:t>
      </w:r>
    </w:p>
    <w:p>
      <w:pPr>
        <w:pStyle w:val="Normal"/>
        <w:jc w:val="left"/>
      </w:pPr>
      <w:r>
        <w:rPr/>
        <w:t xml:space="preserve">RATNER, D. Nanotechnology, Prentice Hall, 2003. DRESSELHAUS, M. Physical Properties of Carbon Nanotubes, Imperial College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