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LOM3220</w:t>
      </w:r>
    </w:p>
    <w:p>
      <w:pPr>
        <w:pStyle w:val="Normal"/>
        <w:jc w:val="left"/>
      </w:pPr>
      <w:r>
        <w:rPr/>
        <w:t xml:space="preserve">LOM3220 - Introdução à Spintrônica</w:t>
      </w:r>
    </w:p>
    <w:p>
      <w:pPr>
        <w:pStyle w:val="Normal"/>
        <w:jc w:val="left"/>
      </w:pPr>
      <w:r>
        <w:rPr/>
        <w:t xml:space="preserve">Introduction to Spintronics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de spintrônica e as potenciais aplicações em computação quântica.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nanotecnologia. Spintrônica de metais. Spintrônica de semicondutores. Dispositivos da spintrônica. Introdução à computação clássica.</w:t>
      </w:r>
    </w:p>
    <w:p>
      <w:pPr>
        <w:pStyle w:val="Normal"/>
        <w:jc w:val="left"/>
      </w:pPr>
      <w:r>
        <w:rPr/>
        <w:t xml:space="preserve">Introdução à computação quântica. Algoritmos quânticos. Decoerência. Pontos quânticos. Transistor de Kane. Introdução a modelos da consciência: o</w:t>
      </w:r>
    </w:p>
    <w:p>
      <w:pPr>
        <w:pStyle w:val="Normal"/>
        <w:jc w:val="left"/>
      </w:pPr>
      <w:r>
        <w:rPr/>
        <w:t xml:space="preserve">cérebro é um computador quântico?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nanotecnologia. Spintrônica de metais. Spintrônica de semicondutores Dispositivos da spintrônica. Introdução à computação clássica.</w:t>
      </w:r>
    </w:p>
    <w:p>
      <w:pPr>
        <w:pStyle w:val="Normal"/>
        <w:jc w:val="left"/>
      </w:pPr>
      <w:r>
        <w:rPr/>
        <w:t xml:space="preserve">Introdução à computação quântica. Algoritmos quânticos. Decoerência. Pontos quânticos. Transistor de Kane. Introdução a modelos da consciência: o</w:t>
      </w:r>
    </w:p>
    <w:p>
      <w:pPr>
        <w:pStyle w:val="Normal"/>
        <w:jc w:val="left"/>
      </w:pPr>
      <w:r>
        <w:rPr/>
        <w:t xml:space="preserve">cérebro é um computador quântico?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KITAEV, A. YU.; SHEN, A. H.; VYALVI, M. N. Classical and Quantum Computation, American Mathematical Society; 2002. BENENTI, G.;</w:t>
      </w:r>
    </w:p>
    <w:p>
      <w:pPr>
        <w:pStyle w:val="Normal"/>
        <w:jc w:val="left"/>
      </w:pPr>
      <w:r>
        <w:rPr/>
        <w:t xml:space="preserve">CASATI, G.; STRINI, G. Principles of Quantum Computation and Information, Vol. I: Basic Concepts, 2004. LO, H. K.; POPESCU, S.; SPILLER, T.</w:t>
      </w:r>
    </w:p>
    <w:p>
      <w:pPr>
        <w:pStyle w:val="Normal"/>
        <w:jc w:val="left"/>
      </w:pPr>
      <w:r>
        <w:rPr/>
        <w:t xml:space="preserve">Introduction to Quantum Computation and Information World Scientific Publishing Company,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LOM3223: Materiais e Dispositivos Magnéticos e Supercondutores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