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LOM3244</w:t>
      </w:r>
    </w:p>
    <w:p>
      <w:pPr>
        <w:pStyle w:val="Normal"/>
        <w:jc w:val="left"/>
      </w:pPr>
      <w:r>
        <w:rPr/>
        <w:t xml:space="preserve">LOM3244 - Sensores e Transdutores</w:t>
      </w:r>
    </w:p>
    <w:p>
      <w:pPr>
        <w:pStyle w:val="Normal"/>
        <w:jc w:val="left"/>
      </w:pPr>
      <w:r>
        <w:rPr/>
        <w:t xml:space="preserve">Sensors and Transducers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Estudar os princípios e aplicações de sensores e transdutores de vários tipos de grandezas físicas: mecânicas, térmicas, luminosas, acústicas, elétricas e</w:t>
      </w:r>
    </w:p>
    <w:p>
      <w:pPr>
        <w:pStyle w:val="Normal"/>
        <w:jc w:val="left"/>
      </w:pPr>
      <w:r>
        <w:rPr/>
        <w:t xml:space="preserve">ambientais, para aplicações científicas, industriais e cotidianas.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Sensores, transdutores e circuitos eletrônicos para medição de vários tipos de grandezas físicas.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análise dos sistemas lineares. Conceitos e características fundamentais dos sensores e transdutores aplicados à instrumentação. Sensores</w:t>
      </w:r>
    </w:p>
    <w:p>
      <w:pPr>
        <w:pStyle w:val="Normal"/>
        <w:jc w:val="left"/>
      </w:pPr>
      <w:r>
        <w:rPr/>
        <w:t xml:space="preserve">resistivos. Sensores de temperatura. Circuitos em ponte de Wheatstone. Sensores capacitivos e indutivos. Sensores de proximidade. Circuitos em ponte c.a.</w:t>
      </w:r>
    </w:p>
    <w:p>
      <w:pPr>
        <w:pStyle w:val="Normal"/>
        <w:jc w:val="left"/>
      </w:pPr>
      <w:r>
        <w:rPr/>
        <w:t xml:space="preserve">Transdutores piezelétricos, magnéticos e eletrodinâmicos. Transdutores de vazão. Transdutores do tipo força-balanço. Transdutores para temperatura e</w:t>
      </w:r>
    </w:p>
    <w:p>
      <w:pPr>
        <w:pStyle w:val="Normal"/>
        <w:jc w:val="left"/>
      </w:pPr>
      <w:r>
        <w:rPr/>
        <w:t xml:space="preserve">radiação. Sensores para instrumentação analítica: condutividade elétrica, atividade iônica, pH e potencial. Sistemas de condicionamento de sinais para</w:t>
      </w:r>
    </w:p>
    <w:p>
      <w:pPr>
        <w:pStyle w:val="Normal"/>
        <w:jc w:val="left"/>
      </w:pPr>
      <w:r>
        <w:rPr/>
        <w:t xml:space="preserve">transdutores.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FRADEN, J., Handbook of Modern Sensors - Physics, Designs, and Applications, Springer-Verlag, 1996. WEBSTER, J. G. The Measurement</w:t>
      </w:r>
    </w:p>
    <w:p>
      <w:pPr>
        <w:pStyle w:val="Normal"/>
        <w:jc w:val="left"/>
      </w:pPr>
      <w:r>
        <w:rPr/>
        <w:t xml:space="preserve">Instrumentation and Sensors Handbook, CRC Press, 1999. LIPTAK, B. G. Instrument Engineers Handbook, CRC Press, 2003. SINCLAIR, I. Sensors</w:t>
      </w:r>
    </w:p>
    <w:p>
      <w:pPr>
        <w:pStyle w:val="Normal"/>
        <w:jc w:val="left"/>
      </w:pPr>
      <w:r>
        <w:rPr/>
        <w:t xml:space="preserve">and Transducers, Newnes, 2007. ANDERSON, N. A. Instrumentation for Process Measurement and Control, CRC Press, 1997. WEBSTER, J. G.</w:t>
      </w:r>
    </w:p>
    <w:p>
      <w:pPr>
        <w:pStyle w:val="Normal"/>
        <w:jc w:val="left"/>
      </w:pPr>
      <w:r>
        <w:rPr/>
        <w:t xml:space="preserve">Medical Instrumentation Application and Design, Wiley, 2009. RIEKE, G. H. Detection of Light: From the Ultraviolet to the Submillimeter, Cambridge</w:t>
      </w:r>
    </w:p>
    <w:p>
      <w:pPr>
        <w:pStyle w:val="Normal"/>
        <w:jc w:val="left"/>
      </w:pPr>
      <w:r>
        <w:rPr/>
        <w:t xml:space="preserve">University Press,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