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LOM3249</w:t>
      </w:r>
    </w:p>
    <w:p>
      <w:pPr>
        <w:pStyle w:val="Normal"/>
        <w:jc w:val="left"/>
      </w:pPr>
      <w:r>
        <w:rPr/>
        <w:t xml:space="preserve">LOM3249 - Tópicos Especiais em Engenharia Física II</w:t>
      </w:r>
    </w:p>
    <w:p>
      <w:pPr>
        <w:pStyle w:val="Normal"/>
        <w:jc w:val="left"/>
      </w:pPr>
      <w:r>
        <w:rPr/>
        <w:t xml:space="preserve">Special Topics in Engineering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