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LOM3032</w:t>
      </w:r>
    </w:p>
    <w:p>
      <w:pPr>
        <w:pStyle w:val="Normal"/>
        <w:jc w:val="left"/>
      </w:pPr>
      <w:r>
        <w:rPr/>
        <w:t xml:space="preserve">LOM3032 - Produtos Cerâmicos</w:t>
      </w:r>
    </w:p>
    <w:p>
      <w:pPr>
        <w:pStyle w:val="Normal"/>
        <w:jc w:val="left"/>
      </w:pPr>
      <w:r>
        <w:rPr/>
        <w:t xml:space="preserve">Ceramic Products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Informar os alunos dos produtos cerâmicos, de suas propriedades e suas aplicações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1.Cerâmica vermelha2.Cerâmica branca3.Refratários4.Cerâmica eletro-eletrônica5.Cerâmica avançada estrutural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Cerâmica vermelha02 - Cerâmica vermelha03 - Cerâmica vermelha04 - Cerâmica vermelha05 - Cerâmica branca06 - Cerâmica branca07 Refratários08 - Refratários09 - Refratários10 - Cerâmica eletro-eletrônica11 - Cerâmica eletro-eletrônica12 - Cerâmica eletro-eletrônica13 - Cerâmica eletroeletrônica14 - Cerâmica avançada estrutural15 - Cerâmica avançada estrutural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P2), valendo de 0 (zero) a 10 (dez)</w:t>
      </w:r>
    </w:p>
    <w:p>
      <w:pPr>
        <w:pStyle w:val="Normal"/>
        <w:jc w:val="left"/>
      </w:pPr>
      <w:r>
        <w:rPr/>
        <w:t xml:space="preserve">Critério: Média Parcial (MP): (P1 + P2)/2Média Parcial igual ou superior a 5: aprovação diretaMédia Parcial entre 3 e 5: recuperaçãoMédia Parcial</w:t>
      </w:r>
    </w:p>
    <w:p>
      <w:pPr>
        <w:pStyle w:val="Normal"/>
        <w:jc w:val="left"/>
      </w:pPr>
      <w:r>
        <w:rPr/>
        <w:t xml:space="preserve">inferior a 5: reprovação direta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(dez)Média Final:(MP + PR)/2Média Final igual ou superior a 5 (cinco): aprovadoMédia Final inferior a 5: reprovado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1.F. Singer &amp; S. S. Singer, Cerâmica Industrial, V. 11, 19712.Salmang &amp; Scholze, Keramik: Teil2 Keramische Werkstoffe, Springer Verlag, 19833.L. M.</w:t>
      </w:r>
    </w:p>
    <w:p>
      <w:pPr>
        <w:pStyle w:val="Normal"/>
        <w:jc w:val="left"/>
      </w:pPr>
      <w:r>
        <w:rPr/>
        <w:t xml:space="preserve">Levinson, Electronic Ceramics, Properties, Devices and Applications4.M. J. Hoffmann, Silicon Nitride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LOM3074: Processamento de Cerâmicas 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