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LOQ4235</w:t>
      </w:r>
    </w:p>
    <w:p>
      <w:pPr>
        <w:pStyle w:val="Normal"/>
        <w:jc w:val="left"/>
      </w:pPr>
      <w:r>
        <w:rPr/>
        <w:t xml:space="preserve">LOQ4235 - Tópicos Especiais de Gestão de Negócios</w:t>
      </w:r>
    </w:p>
    <w:p>
      <w:pPr>
        <w:pStyle w:val="Normal"/>
        <w:jc w:val="left"/>
      </w:pPr>
      <w:r>
        <w:rPr/>
        <w:t xml:space="preserve">Special Topics of Business Management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Complementar a formação multidisciplinar dos alunos de Engenharia abordando, com maior profundidade, tópicos atuais e relevantes sobre gestão de</w:t>
      </w:r>
    </w:p>
    <w:p>
      <w:pPr>
        <w:pStyle w:val="Normal"/>
        <w:jc w:val="left"/>
      </w:pPr>
      <w:r>
        <w:rPr/>
        <w:t xml:space="preserve">negócios.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definir, de acordo com o tópico programado.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 conteúdo desta disciplina será de acordo com o tópico a ser programado, devendo abordar assuntos complementares referentes a gestão de negócios</w:t>
      </w:r>
    </w:p>
    <w:p>
      <w:pPr>
        <w:pStyle w:val="Normal"/>
        <w:jc w:val="left"/>
      </w:pPr>
      <w:r>
        <w:rPr/>
        <w:t xml:space="preserve">relevantes para a formação de um profissional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desenvolvimento da disciplina será baseado em leituras, aula expositiva, discussão e resolução de estudos de caso e resolução de</w:t>
      </w:r>
    </w:p>
    <w:p>
      <w:pPr>
        <w:pStyle w:val="Normal"/>
        <w:jc w:val="left"/>
      </w:pPr>
      <w:r>
        <w:rPr/>
        <w:t xml:space="preserve">exercícios.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Textos fornecidos pelo professor da disciplina Artigos extraídos de revistas especializadas na área de gestão e produção.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LOQ4233: Gestão de Negócios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