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8800011 -  Canto Coral III</w:t>
      </w:r>
    </w:p>
    <w:p>
      <w:pPr>
        <w:pStyle w:val="Heading3"/>
      </w:pPr>
      <w:r>
        <w:t>Choral Singing III</w:t>
      </w:r>
    </w:p>
    <w:p/>
    <w:p>
      <w:pPr>
        <w:pStyle w:val="ListNumber"/>
      </w:pPr>
      <w:r>
        <w:t>Créditos-aula: 2</w:t>
        <w:br/>
      </w:r>
      <w:r>
        <w:t>Créditos-trabalho: 2</w:t>
        <w:br/>
      </w:r>
      <w:r>
        <w:t>Carga horária: 90 h</w:t>
        <w:br/>
      </w:r>
      <w:r>
        <w:t>Semestre ideal: 3</w:t>
        <w:br/>
      </w:r>
      <w:r>
        <w:t>Ativação: 01/01/2017</w:t>
        <w:br/>
      </w:r>
      <w:r>
        <w:t>Departamento: Disciplinas Interdepartamentais dea EEL</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8800010 -  Canto Coral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