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Bullet"/>
      </w:pPr>
      <w:r>
        <w:t>Créditos-aula: 2</w:t>
        <w:br/>
      </w:r>
      <w:r>
        <w:t>Créditos-trabalho: 0</w:t>
        <w:br/>
      </w:r>
      <w:r>
        <w:t>Carga horária: 30 h</w:t>
        <w:br/>
      </w:r>
      <w:r>
        <w:t>Ativação: 01/01/2020</w:t>
        <w:br/>
      </w:r>
      <w:r>
        <w:t>Departamento: Ciências Básicas e Ambientais</w:t>
        <w:br/>
      </w:r>
      <w:r>
        <w:t>Curso (semestre ideal): EA (1)</w:t>
      </w:r>
    </w:p>
    <w:p>
      <w:pPr>
        <w:pStyle w:val="Heading2"/>
      </w:pPr>
      <w:r>
        <w:t>Objetivos</w:t>
      </w:r>
    </w:p>
    <w:p>
      <w:r>
        <w:t>Dar conhecimentos aos alunos de noções básicas sobre ecologia e impacto das atividades da engenharia sobre o meio ambiente. Conceitos legais e institucionais para o desenvolvimento sustentável.</w:t>
      </w:r>
    </w:p>
    <w:p>
      <w:r>
        <w:rPr>
          <w:i/>
        </w:rPr>
        <w:t>Give students knowledge of the basics of ecology and impact of engineering activities on the environment. Legal and institutional concepts for sustainable development.</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Programa</w:t>
      </w:r>
    </w:p>
    <w:p>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IDH. Indicadores de Sustentabilidade Ambiental. Controle de Processos Ambientais. PROCESSOS AMBIENTAIS. Controle Processo ETA. Água na Natureza. Caracterização da Água. Indicadores de Qualidade da Água. NORMA AMBIENTAL. Portaria 518. CONAMA 20. Desastre Ecológico.</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w:t>
      </w:r>
    </w:p>
    <w:p>
      <w:pPr>
        <w:pStyle w:val="Heading2"/>
      </w:pPr>
      <w:r>
        <w:t>Avaliação</w:t>
      </w:r>
    </w:p>
    <w:p>
      <w:pPr>
        <w:pStyle w:val="ListBullet"/>
      </w:pPr>
      <w:r>
        <w:rPr>
          <w:b/>
        </w:rPr>
        <w:t xml:space="preserve">Método: </w:t>
      </w:r>
      <w:r>
        <w:t>Aulas expositivas com a utilização de recursos de projeções e audiovisual.</w:t>
        <w:br/>
      </w:r>
      <w:r>
        <w:rPr>
          <w:b/>
        </w:rPr>
        <w:t xml:space="preserve">Critério: </w:t>
      </w:r>
      <w:r>
        <w:t>Média ponderada de 2 avaliações escritas com nota final (NF ≥ 5,0)</w:t>
        <w:br/>
      </w:r>
      <w:r>
        <w:rPr>
          <w:b/>
        </w:rPr>
        <w:t xml:space="preserve">Norma de recuperação: </w:t>
      </w:r>
      <w:r>
        <w:t>(NF+RC)/2 ≥ 5,0, onde RC é uma prova escrita de recuperação a ser aplicada</w:t>
      </w:r>
    </w:p>
    <w:p>
      <w:pPr>
        <w:pStyle w:val="Heading2"/>
      </w:pPr>
      <w:r>
        <w:t>Bibliografia</w:t>
      </w:r>
    </w:p>
    <w:p>
      <w:r>
        <w:t>1)        BRAGA, B.; HESPANHOL, I.; CONEJO, J. G. L.; MIERZWA, J. C.; BARROS, M. T. L.; SPENCER, M.; PORTO, M.; NUCCI, N.; JULIANO, N.; EIGER, S. Introdução à Engenharia Ambiental: O Desafio do Desenvolvimento Sustentável. Pearson (2ª Edição), 336 p., 2005.2)        VESILIND, P.A.; MORGAN, S. M.; HEINE, L. G. Introdução à Engenharia Ambiental. Cengage (3ª edição), 472 p., 2018.3)        CALIJURI, M. C.; CUNHA, D. G. F. Engenharia Ambiental: Conceitos, Tecnologias e Gestão. Elsevier (1ª Edição), 832 p., 2012.4)        CAPAZ, R. S.; HORTA NOGUEIRA, L. A. Ciências Ambientais para Engenharia. Elsevier (1ª Edição), 252 p., 2014.5)        DAVIS, M. L.; MASTEN, S. J. Princípios de Engenharia Ambiental. Mc Graw Hill Educations (3ª Edição), 872 p.,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