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LOB1226 -  Recuperação de Áreas Degradadas</w:t>
      </w:r>
    </w:p>
    <w:p>
      <w:pPr>
        <w:pStyle w:val="Heading3"/>
      </w:pPr>
      <w:r>
        <w:t>Degraded Areas Recovery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(6)</w:t>
      </w:r>
    </w:p>
    <w:p>
      <w:pPr>
        <w:pStyle w:val="Heading2"/>
      </w:pPr>
      <w:r>
        <w:t>Objetivos</w:t>
      </w:r>
    </w:p>
    <w:p>
      <w:r>
        <w:t>Fornecer aos discentes conhecimentos e informações básicas sobre técnicas e práticas de recuperação de áreas degradadas. Essas informações dizem respeito a legislação e normas vigentes, investigação, caracterização geotécnica, implementação de planos de recuperação e monitoramento.</w:t>
      </w:r>
    </w:p>
    <w:p>
      <w:r>
        <w:rPr>
          <w:i/>
        </w:rPr>
        <w:t>Providing basic knowledge and information (current legislation and standards, research, geotechnical characterization, implementation of recovery plans and monitoring) about techniques and practices for degraded areas recovery.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Introdução e conceitos; identificação do problema: tipos de áreas; legislação e normas; geoindicadores de degradação; técnicas de recuperação de áreas degradadas; implementação de planos de recuperação; monitoramento.</w:t>
      </w:r>
    </w:p>
    <w:p>
      <w:r>
        <w:rPr>
          <w:i/>
        </w:rPr>
        <w:t>Introduction and concepts; Problem identification: areas types; legislation and rules; geoindicators of degradation; recovery techniques for degraded areas; Implementation of recovery plans; monitoring.</w:t>
      </w:r>
    </w:p>
    <w:p>
      <w:pPr>
        <w:pStyle w:val="Heading2"/>
      </w:pPr>
      <w:r>
        <w:t>Programa</w:t>
      </w:r>
    </w:p>
    <w:p>
      <w:r>
        <w:t>Degradação e recuperação ambiental; geoindicadores de degradação; legislação e normas aplicadas à recuperação de áreas degradadas; aspectos e níveis de recuperação; tipos de áreas degradadas; técnicas e medidas de recuperação de áreas degradadas; critérios para a seleção de alternativas; implementação de planos de recuperação; monitoramento; exemplos de recuperação de áreas degradadas.</w:t>
      </w:r>
    </w:p>
    <w:p>
      <w:r>
        <w:rPr>
          <w:i/>
        </w:rPr>
        <w:t>Environmental degradation and recovery; geoindicators of degradation; legislation and rules applied to degraded areas recovery; aspects and levels of recovery; degraded areas types; measure and technics for degraded areas recovery;  criteria for selecting alternatives; Implementation of recovery plans; monitoring; examples of recovered areas.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básica:Barrow, C.J. Land Degradation Cambridge University Press, 1991.Berger, A.R. The geoindicator concept and its application: An introduction. In: Berger, A.R. &amp; Iams, W.J. (EDTS) Assessing Rapid Environmental Geoindicators: Changers in Earth Systems. pp.: 1-14 Balkema, Rotterdam, 1996.Blaikie, P. &amp; Brookfield, H. Land degradation and society. London Methuen, 1987Brunsden, D. and Moore, R. Engineering geomorphology on the coast: lessons from West Dorset. Geomorphology 31: 391-409, 1999.CALIJURI, M.C.; CUNHA, D.G.F. Engenharia Ambiental. Conceitos, Tecnologia e Gestão. Rio de Janeiro, Elsevier, 2013.Dahlberg, A.C. Interpretations of environmetal change and diversity: A critical approach to indications of degradation - The case of Kalakamate, Northeast Botswana. Land degradation &amp; Development, 11: 549-562, 2000.DIAS, L.E; GRIFFTITH,J.J. Conceituação e Caracterização de Áreas Degradadas. In: DIAS, L.E; MELLO, J.W.V (orgs). Recuperação de Áreas Degradadas. Universidade Federal de Viçosa. Sociedade Brasileira de Recuperação de Áreas Degradadas, 1998.Duque, M.J.F., Pedroza, J., Ciez, A., Sanz, M.A. &amp; Carrasco, R.M.. A geomorphical design for the rehabilitation of an abandoned sand quarry in central Spain. Landscape and urban planning, 42: 1-14, 1998.GUERRA, A. J. T.; ARAUJO, G., ALMEIDA, J. R. Gestão Ambiental De Áreas Degradadas. Rio de Janeiro : Bertrand Brasil, 2007.Marchetti, M. &amp; Panizza, M. Geomorphology and Environmental Impact Assesssment: A case study in Moema (Dolomites - Italy). In: Marchetti, M &amp; Pinas, V. (EDS). Geomorphology and Environemental Impact Assessements pp: 71-82, Balkema, 2001.MARTINS, S.V. Recuperação de Áreas Degradadas. Universidade Federal de Viçosa. Viçosa, 2013.Neimanis, U. &amp; kerr, A. Developing national environmental indicators. In: Berger, A.R. &amp; Iams, W.J. (EDTS) Assessing rapid environmental geoindicators: changes in earth systems. 1996.SANCHEZ, L.E. Desengenharia: o passive ambiental na desativaçao de empreendimentos industriais. São Paulo, EDUSP, 2001.SANCHEZ, L.E. Avaliação de Impacto Ambiental. São Paulo, Oficina de Textos, 2006.Bibliografia complementar:Berger, A.R. Assessing Rapid Environmetal Change Using Geoindicators. Environmetal Geology, 32, n. 1, 36-44, 1997.Fao. A provisional methodology for soil degradation assessment. FAO. Rome, 1979,Lindskog, P. and Tengberg, A. Land degradation, Natural resources and local knowledge in the Sahel zone of Burkina Faso. Geojournal, 33, 365-375, 1994.Morton, R. A. Geoindicators of coastal wet land and shorelines. In: berger, A.R. &amp; Iams, W.J. (EDTS) Assessing Rapid Environmental Geoindicators: Changes inEarth Systems. pp: 207-232, 1996.Murthy, R.C. Rao, Y. R. and Inamdar, A.B. Integrated coastal management of Mumbai Metropolitan Region. Ocean &amp; Coastal Management 44: 355-369,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LOB1206 -  Solos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