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229266 - Adriano Francisco Siqueira</w:t>
      </w:r>
    </w:p>
    <w:p>
      <w:pPr>
        <w:pStyle w:val="Heading2"/>
      </w:pPr>
      <w:r>
        <w:t>Programa resumido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>Programa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em sala de ensino informatizado, com auxílio de softwares para modelagem matemática.</w:t>
        <w:br/>
      </w:r>
      <w:r>
        <w:rPr>
          <w:b/>
        </w:rPr>
        <w:t xml:space="preserve">Critério: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