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LOB1241 -  Estudo de Casos em Impacto Ambiental</w:t>
      </w:r>
    </w:p>
    <w:p>
      <w:pPr>
        <w:pStyle w:val="Heading3"/>
      </w:pPr>
      <w:r>
        <w:t>Case study in environmental impact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Avaliar casos de impacto ambiental que proporcionaram singularidades em algumas de suas etapas.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Estudos de caso: avaliar a singularidade do caso apresentado, com a necessária identificação das etapas e das peculiaridades que os fizeram próprios a serem aplicados em estudo de caso.</w:t>
      </w:r>
    </w:p>
    <w:p>
      <w:pPr>
        <w:pStyle w:val="Heading2"/>
      </w:pPr>
      <w:r>
        <w:t>Programa</w:t>
      </w:r>
    </w:p>
    <w:p>
      <w:r>
        <w:t>Estudos de casos específicos e as etapas necessárias na avaliação de um impacto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Estudos de caso: EPIA de origem.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