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LOB1241 -  Estudo de Casos em Impacto Ambiental</w:t>
      </w:r>
    </w:p>
    <w:p>
      <w:pPr>
        <w:pStyle w:val="Heading3"/>
      </w:pPr>
      <w:r>
        <w:t>Case study in environmental impact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(9)</w:t>
      </w:r>
    </w:p>
    <w:p>
      <w:pPr>
        <w:pStyle w:val="Heading2"/>
      </w:pPr>
      <w:r>
        <w:t>Objetivos</w:t>
      </w:r>
    </w:p>
    <w:p>
      <w:r>
        <w:t>Estudos de caso: avaliar a singularidade do caso apresentado, com a necessária identificação das etapas e das peculiaridades que os fizeram próprios a serem aplicados em estudo de caso.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Avaliar casos de impacto ambiental que proporcionaram singularidades em algumas de suas etapas.</w:t>
      </w:r>
    </w:p>
    <w:p>
      <w:pPr>
        <w:pStyle w:val="Heading2"/>
      </w:pPr>
      <w:r>
        <w:t>Programa resumido</w:t>
      </w:r>
    </w:p>
    <w:p>
      <w:r>
        <w:t>Estudos de casos específicos e as etapas necessárias na avaliação de um impacto ambiental.</w:t>
      </w:r>
    </w:p>
    <w:p>
      <w:pPr>
        <w:pStyle w:val="Heading2"/>
      </w:pPr>
      <w:r>
        <w:t>Programa</w:t>
      </w:r>
    </w:p>
    <w:p>
      <w:r>
        <w:t>Aula expositiva e exercícios dirigidos.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ponderada de exercícios e provas.</w:t>
        <w:br/>
      </w:r>
      <w:r>
        <w:rPr>
          <w:b/>
        </w:rPr>
        <w:t xml:space="preserve">Critério: </w:t>
      </w:r>
      <w:r>
        <w:t>Prova única com nota igual ou superior a 5,0.</w:t>
        <w:br/>
      </w:r>
      <w:r>
        <w:rPr>
          <w:b/>
        </w:rPr>
        <w:t xml:space="preserve">Norma de recuperação: </w:t>
      </w:r>
      <w:r>
        <w:t>Estudos de caso: EPIA de origem.</w:t>
      </w:r>
    </w:p>
    <w:p>
      <w:pPr>
        <w:pStyle w:val="Heading2"/>
      </w:pPr>
      <w:r>
        <w:t>Bibliografia</w:t>
      </w:r>
    </w:p>
    <w:p>
      <w:r>
        <w:t>5840938 - Marcelo Rodrigues de Holanda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