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 de Abastecimento e Tratamento de Água</w:t>
      </w:r>
    </w:p>
    <w:p>
      <w:pPr>
        <w:pStyle w:val="Heading3"/>
      </w:pPr>
      <w:r>
        <w:t>Systems of Water Supply and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01/01/2024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de abastecimento de água e das tecnologias de tratamento de água para consumo humano.</w:t>
      </w:r>
    </w:p>
    <w:p>
      <w:r>
        <w:rPr>
          <w:i/>
        </w:rPr>
        <w:t>Supply the students the basic knowledge of the systems of water supply and the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Sistemas de Abastecimento de Água; 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Systems of Water Supply; 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Tipos de dimensionamento de redes de distribuição de água;-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Redes de distribuição: tipos de rede, peças e órgãos acessórios;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 - A disciplina pode contar com viagens didáticas para complementação do conteúdo da disciplina.</w:t>
      </w:r>
    </w:p>
    <w:p>
      <w:r>
        <w:rPr>
          <w:i/>
        </w:rPr>
        <w:t>- Types of dimensioning of water distribution networks;-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Distribution networks: types of network, parts and accessories;-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water- 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 fraco)</w:t>
        <w:br/>
      </w: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