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Bullet"/>
      </w:pPr>
      <w:r>
        <w:t>Créditos-aula: 4</w:t>
        <w:br/>
      </w:r>
      <w:r>
        <w:t>Créditos-trabalho: 0</w:t>
        <w:br/>
      </w:r>
      <w:r>
        <w:t>Carga horária: 60 h</w:t>
        <w:br/>
      </w:r>
      <w:r>
        <w:t>Ativação: 01/01/2023</w:t>
        <w:br/>
      </w:r>
      <w:r>
        <w:t>Departamento: Engenharia de Materiais</w:t>
        <w:br/>
      </w:r>
      <w:r>
        <w:t>Curso (semestre ideal): EM (8)</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 Estudo de Caso</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Corrosão e sua importância econômica, social e ambiental. 2. Aspectos termodinâmicos e cinéticos da corrosão. Polarização. Princípios básicos de eletroquímica para compreensão do fenômeno de corrosão. Diagrama de Pourbaix. 3. Tipos de corrosão (corrosão uniforme, corrosão por pites, corrosão intergranular, corrosão associado com fatores mecânicos, corrosão galvânica e corrosão atmosférica). 4. Proteção catódica e anódica. 5.Revestimentos metálicos e orgânicos. 6. Inibidores de corrosão. 7. Degradação de materiais poliméricos. 8.Degradação de materiais cerâmicos. 9.Oxidação em altas temperaturas. 10. Estudos de Casos referentes às falhas causadas em equipamentos devido processo corrosivo, atividade que potencializa o papel do aluno como protagonista do processo de ensino e aprendizagem, colocando-o em contato com problemas reais.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Os alunos serão avaliados continuamente quanto às habilidades gerais em função da participação ativa nas aulas. Também, serão aplicadas: provas escritas, trabalhos extraclasse, pequenos seminários e atividades para discussão dos Estudos de Caso.</w:t>
        <w:br/>
      </w:r>
      <w:r>
        <w:rPr>
          <w:b/>
        </w:rPr>
        <w:t xml:space="preserve">Critério: </w:t>
      </w:r>
      <w:r>
        <w:t>Será considerada a média das avaliações gerais, com peso 1 (AG) somada à nota de duas provass escritas, P1 e P2, com peso 1, cada). A nota final (NF) será calculada pela equação: NF = (AG + P1+ P2)/3.</w:t>
        <w:br/>
      </w:r>
      <w:r>
        <w:rPr>
          <w:b/>
        </w:rPr>
        <w:t xml:space="preserve">Norma de recuperação: </w:t>
      </w:r>
      <w:r>
        <w:t>Prova escrita sobre toda matéria.A média final MF será a média da nota final NF e da nota obtida na recuperação NR:MF = (NF + NR)/2Será aprovado o aluno com MF igual ou superior a 5.</w:t>
      </w:r>
    </w:p>
    <w:p>
      <w:pPr>
        <w:pStyle w:val="Heading2"/>
      </w:pPr>
      <w:r>
        <w:t>Bibliografia</w:t>
      </w:r>
    </w:p>
    <w:p>
      <w:r>
        <w:t>ASM Handbook Committee, ASM Handbook: Corrosion: Fundamentals, Testing, and Protection, vol. 13A, Materials Park, Ohio: ASM International, 2003.BRETT, A.M.O., BRETT, C.M. Electroquímica: Princípios, métodos e aplicações. Coimbra, Livraria Medina, 1996. FONTANA, M.G. Corrosion Engineering. 3ª Edição. McGraw-Hill, 1987  GENTIL, V. Corrosão. 5ª Edição, Rio de Janeiro,Ed. LTC, 2007 JAMBO, H.C.M. e Fofano S. Corrosão: Fundamentos, Monitoração e Controle. Editora Ciência Moderna,2009. JONES, D.A. Principles and Prevention of Corrosion. 2ª Edição, Prentice Hall, 1996. McCAULEY, R. A. Corrosion of Ceramic and Composite Materials. 2ª Edição, 2004. RAMANHATAN, L. Corrosão e seu Controle. São Paulo. Ed. Hemus,1990. SHREIR, L.L., JARMAN, R.A., BURSTEIN, G.T. Corrosion. 3ª Edição. Oxford, Butterworth Heinemann, volume 2,2000. WEST, J. M. Basic Corrosion and Oxidation. Second Edition. New York. Ellis Horwood Limited; John Wiley &amp; Sons.1986.ROBERGE,Pierre R. Corrosion Engineering Principles and PracticeMcGraw-Hill, 2008..</w:t>
      </w:r>
    </w:p>
    <w:p>
      <w:pPr>
        <w:pStyle w:val="Heading2"/>
      </w:pPr>
      <w:r>
        <w:t>Requisitos</w:t>
      </w:r>
    </w:p>
    <w:p>
      <w:pPr>
        <w:pStyle w:val="ListBullet"/>
      </w:pPr>
      <w:r>
        <w:t>LOM3008 -  Eletrometalurgia  (Requisito fraco)</w:t>
        <w:br/>
      </w:r>
      <w:r>
        <w:t>LOM3003 -  Cinética de Transformação em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