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LOB1008 -  Ciência, Tecnologia e Sociedade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LOM3013 -  Ciência dos Materiais  (Requisito)</w:t>
        <w:br/>
      </w:r>
      <w:r>
        <w:t>LOM3018 -  Introdução à Engenharia de Materiais  (Requisito)</w:t>
        <w:br/>
      </w:r>
      <w:r>
        <w:t>LOM3037 -  Química Inorgânica  (Requisito)</w:t>
        <w:br/>
      </w:r>
      <w:r>
        <w:t>LOM3038 -  Recursos Naturais  (Requisito)</w:t>
        <w:br/>
      </w:r>
      <w:r>
        <w:t>LOM3056 -  Fundamentos de Química Orgânica  (Requisito)</w:t>
        <w:br/>
      </w:r>
      <w:r>
        <w:t>LOM3081 -  Introdução à Mecânica dos Sólidos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