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LOM3082 -  Cerâmica Física</w:t>
      </w:r>
    </w:p>
    <w:p>
      <w:pPr>
        <w:pStyle w:val="Heading3"/>
      </w:pPr>
      <w:r>
        <w:t>Physical Ceramic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Capacitar o aluno a interpretar e entender a natureza e a origem da estrutura e sua influência nas propriedades dos materiais cerâmicos.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5983729 - Fernando Vernilli Junior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1.Introdução, características dos sólidos cerâmicos, propriedades de cerâmicas</w:t>
      </w:r>
    </w:p>
    <w:p>
      <w:pPr>
        <w:pStyle w:val="Heading2"/>
      </w:pPr>
      <w:r>
        <w:t>Programa</w:t>
      </w:r>
    </w:p>
    <w:p>
      <w:r>
        <w:t>1.Introdução1.1A indústria cerâmica1.2. Processamento de cerâmicas1.3. Produtos cerâmicos.2Características dos sólidos cerâmicos2.1Estruturas dos Cristais2.2Estruturas dos Vidros2.3Imperfeições estruturais2.4Superfície, interface e contorno de grãos2.5Mobilidade Atômica3Propriedades de Cerâmicas3.1Propriedades Térmicas3.2Propriedades Ópticas3.3Deformação Plástica, fluxo viscoso e fluência3.4Elasticidade, inelasticidade e resistência3.5Tensões térmicas e composicionais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duas provas escritas (P1 e P2), apresentações orais de trabalhos (T) e listas de exercícios (E)A nota final será calculada utilizando a equação: {[(P1 + P2 + T)/3] x 0,9} + E x 0,1</w:t>
        <w:br/>
      </w:r>
      <w:r>
        <w:rPr>
          <w:b/>
        </w:rPr>
        <w:t xml:space="preserve">Critério: </w:t>
      </w:r>
      <w:r>
        <w:t>A nota final será a média ponderada das provas escritas (80% da nota final) e das listas de exercícios e relatórios (20% da nota final).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NF = (MP + PR)/2. NF igual ou superior a 5 (cinco): aprovado. NF inferior a 5: reprovado.</w:t>
      </w:r>
    </w:p>
    <w:p>
      <w:pPr>
        <w:pStyle w:val="Heading2"/>
      </w:pPr>
      <w:r>
        <w:t>Bibliografia</w:t>
      </w:r>
    </w:p>
    <w:p>
      <w:r>
        <w:t>1. KINGERY, W. D.; BOWEN, H. K.; UHLMANN, D. R. Introduction of ceramics New York: John Wiley, c1976</w:t>
        <w:br/>
        <w:t>2. R.W. CAHN; P.HAASEN; E.J. KRAMER. Materials Science and Technology: A      Comprehensive Treatment. Weinheim: Wiley-VCH, c2005BERGERON, CLIFTON G.; RISBUD, SUBHASH H. Introduction to phase equilibria in ceramics. Westerville: The American Ceramic Society, 1984.BROOK, R. J. Processing of ceramics. R. W. Cahn; P. Haasen; E. J. Kramer. Weinheim: VCH, 1996.LEVIN, ERNEST M. Phase diagrams for ceramics. Ohio: The American Ceramic, 1964.R.C. BRADT; D.P.H.HASSELMAN; D. MUNZ; M.SAKAI; V.YASHEVCHENKO  Fracture mechanics of ceramics: r-curve behavior, toughness determination, and thermal shock.. New York: Plenum, 1996.R.C. BRADT; D.P.H.HASSELMAN; D. MUNZ; M.SAKAI; V.YASHEVCHENKO  Fracture mechanics of ceramics: fatigue, composites, and high-temperature behaviour.. New York: Plenum, 1996.REED, JAMES S. Principles of ceramics processing. New YorK: John Wiley, 1995.TOMPSON, D.P., ED. Engineering ceramics: fabrication science &amp; technology.  London: The Institute of Materials, 1993.R.C. BRADT; D.P.H.HASSELMAN; D. MUNZ; M.SAKAI; V.YASHEVCHENKO  Fracture mechanics of ceramics: fatigue, composites, and high-temperature behaviour.. New York: Plenum, 1996.CHIANG, YET-MING; BIRNIE III, DUNBAR P.; KINGERY, W.DAVID. Physical ceramics: principles for ceramic science and engineering. New York: John Wiley, 1997.MENCIK, JAROSLAV. Strength and fracture of glass and ceramics.  Amsterdam: Elsevier, 1992.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