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2166002 - Sandra Giacomin Schneider</w:t>
      </w:r>
    </w:p>
    <w:p>
      <w:pPr>
        <w:pStyle w:val="Heading2"/>
      </w:pPr>
      <w:r>
        <w:t>Programa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  <w:br/>
      </w:r>
      <w:r>
        <w:rPr>
          <w:b/>
        </w:rPr>
        <w:t xml:space="preserve">Critério: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Norma de recuperação: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</w:r>
    </w:p>
    <w:p>
      <w:pPr>
        <w:pStyle w:val="Heading2"/>
      </w:pPr>
      <w:r>
        <w:t>Bibliografia</w:t>
      </w:r>
    </w:p>
    <w:p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Metalurgia Física  (Requisito)</w:t>
        <w:br/>
      </w:r>
      <w:r>
        <w:t>LOM3011 -  Comportamento Mecânico dos Materiais  (Requisito)</w:t>
        <w:br/>
      </w:r>
      <w:r>
        <w:t>LOM3046 -  Técnicas de Análise Microestrutural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