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w:t>
      </w:r>
    </w:p>
    <w:p>
      <w:pPr>
        <w:pStyle w:val="Heading3"/>
      </w:pPr>
      <w:r>
        <w:t>Processing of Metalic Materials</w:t>
      </w:r>
    </w:p>
    <w:p/>
    <w:p>
      <w:pPr>
        <w:pStyle w:val="ListNumber"/>
      </w:pPr>
      <w:r>
        <w:t>Créditos-aula: 2</w:t>
        <w:br/>
      </w:r>
      <w:r>
        <w:t>Créditos-trabalho: 0</w:t>
        <w:br/>
      </w:r>
      <w:r>
        <w:t>Carga horária: 30 h</w:t>
        <w:br/>
      </w:r>
      <w:r>
        <w:t>Ativação: 01/01/2022</w:t>
        <w:br/>
      </w:r>
      <w:r>
        <w:t>Departamento: Engenharia de Materiais</w:t>
        <w:br/>
      </w:r>
      <w:r>
        <w:t>Curso (semestre ideal): EM (6)</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Estão previstas visitas a empresas de fundição para consolidação dos conceitos apresentados nas aulas expositivas.</w:t>
        <w:br/>
      </w:r>
      <w:r>
        <w:rPr>
          <w:b/>
        </w:rPr>
        <w:t xml:space="preserve">Critério: </w:t>
      </w:r>
      <w:r>
        <w:t>Serão aplicadas duas avaliações escritas (P1 e P2) que comporão a nota final (NF). O critério para a nota final é: NF=(P1+P2)/2</w:t>
        <w:br/>
      </w:r>
      <w:r>
        <w:rPr>
          <w:b/>
        </w:rPr>
        <w:t xml:space="preserve">Norma de recuperação: </w:t>
      </w:r>
      <w:r>
        <w:t>Será aplicada uma prova de recuperação cuja nota comporá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