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1</w:t>
        <w:br/>
      </w:r>
      <w:r>
        <w:t>Créditos-trabalho: 12</w:t>
        <w:br/>
      </w:r>
      <w:r>
        <w:t>Carga horária: 375 h   (    Estágio: 375 h         )</w:t>
        <w:br/>
      </w:r>
      <w:r>
        <w:t>Ativação: 01/01/2012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LOM3202 -  Circuitos Elétricos  (Requisito)</w:t>
        <w:br/>
      </w:r>
      <w:r>
        <w:t>LOM3204 -  Desenho Técnico e Projeto Assistido por Computador  (Requisito)</w:t>
        <w:br/>
      </w:r>
      <w:r>
        <w:t>LOM3240 -  Química Inorgânica Fundamental e Aplicada  (Requisito)</w:t>
        <w:br/>
      </w:r>
      <w:r>
        <w:t>LOM3254 -  Laboratório de Circuitos Elétricos  (Requisito)</w:t>
        <w:br/>
      </w:r>
      <w:r>
        <w:t>LOM3257 -  Mecânica Clássica  (Requisito)</w:t>
        <w:br/>
      </w:r>
      <w:r>
        <w:t>LOM3260 -  Computação Científica em Python  (Requisito)</w:t>
        <w:br/>
      </w:r>
      <w:r>
        <w:t>LOQ4031 -  Química Geral 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