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r>
        <w:rPr>
          <w:i/>
        </w:rPr>
        <w:t>Introduction to nanotechnology. Metal spintronics. Semiconductor spintronics. Spintronics devices. Introduction to classical computing. Introduction to quantum computing. Quantum Algorithms. decoherence. Quantum Dots. Kane transistor. Introduction to models of consciousness: is the brain a quantum computer?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conceitos de spintrônica e as potenciais aplicações em computação quântica.</w:t>
        <w:br/>
      </w:r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pPr>
        <w:pStyle w:val="Heading2"/>
      </w:pPr>
      <w:r>
        <w:t>Programa resumido</w:t>
      </w:r>
    </w:p>
    <w:p>
      <w:r>
        <w:t>Aulas expositivas, seminários e exercícios comentados.</w:t>
      </w:r>
    </w:p>
    <w:p>
      <w:r>
        <w:rPr>
          <w:i/>
        </w:rPr>
        <w:t>To present the concepts of spintronics and the potential applications in quantum computing.</w:t>
      </w:r>
    </w:p>
    <w:p>
      <w:pPr>
        <w:pStyle w:val="Heading2"/>
      </w:pPr>
      <w:r>
        <w:t>Programa</w:t>
      </w:r>
    </w:p>
    <w:p>
      <w:r>
        <w:t>Média aritmética de duas provas sendo a primeira com peso 1 e a segunda com peso 2.</w:t>
      </w:r>
    </w:p>
    <w:p>
      <w:r>
        <w:rPr>
          <w:i/>
        </w:rPr>
        <w:t>Introduction to nanotechnology.</w:t>
        <w:br/>
        <w:t>Metal spintronics. Semiconductor Spintronics</w:t>
        <w:br/>
        <w:t>Spintronics devices.</w:t>
        <w:br/>
        <w:t>Introduction to classical computing. Introduction to quantum computing. Quantum Algorithms.</w:t>
        <w:br/>
        <w:t>decoherence. Quantum Dots.</w:t>
        <w:br/>
        <w:t>Kane transistor.</w:t>
        <w:br/>
        <w:t>Introduction to models of consciousness: is the brain a quantum computer?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  <w:br/>
      </w:r>
      <w:r>
        <w:rPr>
          <w:b/>
        </w:rPr>
        <w:t xml:space="preserve">Norma de recuperação: </w:t>
      </w:r>
      <w:r>
        <w:t>519033 - Carlos Yujiro Shigue</w:t>
      </w:r>
    </w:p>
    <w:p>
      <w:pPr>
        <w:pStyle w:val="Heading2"/>
      </w:pPr>
      <w:r>
        <w:t>Bibliografia</w:t>
      </w:r>
    </w:p>
    <w:p>
      <w:r>
        <w:t>7290967 - Emerson Gonçalves de Melo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