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LOM3243 -  Seminários em Engenharia Física</w:t>
      </w:r>
    </w:p>
    <w:p>
      <w:pPr>
        <w:pStyle w:val="Heading3"/>
      </w:pPr>
      <w:r>
        <w:t>Seminars in Engineering Physics</w:t>
      </w:r>
    </w:p>
    <w:p/>
    <w:p>
      <w:pPr>
        <w:pStyle w:val="ListBullet"/>
      </w:pPr>
      <w:r>
        <w:t>Créditos-aula: 2</w:t>
        <w:br/>
      </w:r>
      <w:r>
        <w:t>Créditos-trabalho: 1</w:t>
        <w:br/>
      </w:r>
      <w:r>
        <w:t>Carga horária: 60 h</w:t>
        <w:br/>
      </w:r>
      <w:r>
        <w:t>Ativação: 01/01/2025</w:t>
        <w:br/>
      </w:r>
      <w:r>
        <w:t>Departamento: Engenharia de Materiais</w:t>
        <w:br/>
      </w:r>
      <w:r>
        <w:t>Curso (semestre ideal): EF (5)</w:t>
      </w:r>
    </w:p>
    <w:p>
      <w:pPr>
        <w:pStyle w:val="Heading2"/>
      </w:pPr>
      <w:r>
        <w:t>Objetivos</w:t>
      </w:r>
    </w:p>
    <w:p>
      <w:r>
        <w:t>Seminários abrangendo os cenários atuais e futuros da indústria de alta tecnologia e do campo de atuação do engenheiro físico.</w:t>
      </w:r>
    </w:p>
    <w:p>
      <w:r>
        <w:rPr>
          <w:i/>
        </w:rPr>
        <w:t>Seminars covering the current and future scenarios of the high technology industry and the field of activity of the physical engineer.</w:t>
      </w:r>
    </w:p>
    <w:p>
      <w:pPr>
        <w:pStyle w:val="Heading2"/>
      </w:pPr>
      <w:r>
        <w:t xml:space="preserve">Docente(s) Responsável(eis) </w:t>
      </w:r>
    </w:p>
    <w:p>
      <w:pPr>
        <w:pStyle w:val="ListBullet"/>
      </w:pPr>
      <w:r>
        <w:t>Oferecimento de seminários aos alunos sobre temas atuais de  Ciências, Engenharia e Empreendedorismo.</w:t>
        <w:br/>
      </w:r>
      <w:r>
        <w:t>Seminários seguido de debates com profissionais e estudantes de graduação e pós-graduação sobre temas relevantes e atuais das áreas de Física, Tecnologia e Engenharia, abrangendo desde as pesquisas básicas até o segmento industrial e de serviços.</w:t>
      </w:r>
    </w:p>
    <w:p>
      <w:pPr>
        <w:pStyle w:val="Heading2"/>
      </w:pPr>
      <w:r>
        <w:t>Programa resumido</w:t>
      </w:r>
    </w:p>
    <w:p>
      <w:r>
        <w:t>Os seminários proferidos por estudantes de graduação e pós-graduação, professores e convidados serão debatidos e analisados pelos alunos em forma de relatório. Os seminários apresentados pelos alunos serão avaliados na disciplina.</w:t>
      </w:r>
    </w:p>
    <w:p>
      <w:r>
        <w:rPr>
          <w:i/>
        </w:rPr>
        <w:t>Offering seminars to students on current science, engineering and entrepreneurship topics.</w:t>
      </w:r>
    </w:p>
    <w:p>
      <w:pPr>
        <w:pStyle w:val="Heading2"/>
      </w:pPr>
      <w:r>
        <w:t>Programa</w:t>
      </w:r>
    </w:p>
    <w:p>
      <w:r>
        <w:t>A nota final será calculada pela média aritmética dos relatórios e do seminário.</w:t>
      </w:r>
    </w:p>
    <w:p>
      <w:r>
        <w:rPr>
          <w:i/>
        </w:rPr>
        <w:t>Seminars followed by debates with professionals and undergraduate and graduate students on relevant and current topics in the areas of Physics, Technology and Engineering, ranging from basic research to the industrial and services segment.</w:t>
      </w:r>
    </w:p>
    <w:p>
      <w:pPr>
        <w:pStyle w:val="Heading2"/>
      </w:pPr>
      <w:r>
        <w:t>Avaliação</w:t>
      </w:r>
    </w:p>
    <w:p>
      <w:pPr>
        <w:pStyle w:val="ListBullet"/>
      </w:pPr>
      <w:r>
        <w:rPr>
          <w:b/>
        </w:rPr>
        <w:t xml:space="preserve">Método: </w:t>
      </w:r>
      <w:r>
        <w:t>Não há.</w:t>
        <w:br/>
      </w:r>
      <w:r>
        <w:rPr>
          <w:b/>
        </w:rPr>
        <w:t xml:space="preserve">Critério: </w:t>
      </w:r>
      <w:r>
        <w:t>A ser definido de acordo com os temas dos seminários.</w:t>
        <w:br/>
      </w:r>
      <w:r>
        <w:rPr>
          <w:b/>
        </w:rPr>
        <w:t xml:space="preserve">Norma de recuperação: </w:t>
      </w:r>
      <w:r>
        <w:t>3577649 - Carlos Angelo Nunes</w:t>
      </w:r>
    </w:p>
    <w:p>
      <w:pPr>
        <w:pStyle w:val="Heading2"/>
      </w:pPr>
      <w:r>
        <w:t>Bibliografia</w:t>
      </w:r>
    </w:p>
    <w:p>
      <w:r>
        <w:t>1176388 - Luiz Tadeu Fernandes Eleno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