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LOQ4052 -  Tópicos Especiais de Gestão e Produção</w:t>
      </w:r>
    </w:p>
    <w:p>
      <w:pPr>
        <w:pStyle w:val="Heading3"/>
      </w:pPr>
      <w:r>
        <w:t>Special Topics of Management and Production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e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