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 xml:space="preserve">Docente(s) Responsável(eis) </w:t>
      </w:r>
    </w:p>
    <w:p>
      <w:pPr>
        <w:pStyle w:val="ListBullet"/>
      </w:pPr>
      <w:r>
        <w:t>Este curso visa apresentar aos alunos as ferramentas de modelagem e simulação presentes no ambiente de trabalho do engenheiro químico. Essas ferramentas auxiliam no projeto, operação e otimização de processos industriais.</w:t>
      </w:r>
    </w:p>
    <w:p>
      <w:pPr>
        <w:pStyle w:val="Heading2"/>
      </w:pPr>
      <w:r>
        <w:t>Programa resumido</w:t>
      </w:r>
    </w:p>
    <w:p>
      <w:r>
        <w:t xml:space="preserve">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w:t>
        <w:br/>
        <w:t>2. Introdução aos simuladores de processo: operações lógicas, operações unitárias, diagramas de fluxo em processos.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Programa</w:t>
      </w:r>
    </w:p>
    <w:p>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w:t>
        <w:br/>
        <w:t>2. Introduction to process simulators: logical operations, unit operations, chemical reaction units, process flowchart.</w:t>
      </w:r>
    </w:p>
    <w:p>
      <w:pPr>
        <w:pStyle w:val="Heading2"/>
      </w:pPr>
      <w:r>
        <w:t>Avaliação</w:t>
      </w:r>
    </w:p>
    <w:p>
      <w:pPr>
        <w:pStyle w:val="ListBullet"/>
      </w:pPr>
      <w:r>
        <w:rPr>
          <w:b/>
        </w:rPr>
        <w:t xml:space="preserve">Método: </w:t>
      </w:r>
      <w:r>
        <w:t xml:space="preserve">MF = (P1 + P2)/2 </w:t>
        <w:br/>
        <w:t xml:space="preserve">Onde: </w:t>
        <w:br/>
        <w:t>P1 é a nota obtida pela avaliação da resolução de problemas referentes ao item 1 do Programa do curso;</w:t>
        <w:br/>
        <w:t>P2 é a nota obtida pela avaliação da resolução de problemas referentes ao item 2 do Programa do curso;</w:t>
        <w:br/>
        <w:t>MF é a média final do período.</w:t>
        <w:br/>
      </w:r>
      <w:r>
        <w:rPr>
          <w:b/>
        </w:rPr>
        <w:t xml:space="preserve">Critério: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br/>
      </w:r>
      <w:r>
        <w:rPr>
          <w:b/>
        </w:rPr>
        <w:t xml:space="preserve">Norma de recuperação: </w:t>
      </w:r>
      <w:r>
        <w:t>1) HIMMELBLAU, D.M.; BISCHOFF, K.B. Process analysis and simulation-deterministic systems. New York: John Wiley, 1968.</w:t>
        <w:br/>
        <w:t>2) FINLAYSON, B. A.. Non-linear analysis in chemical engineering. New York: McGraw-Hill, 1980</w:t>
        <w:br/>
        <w:t>3) CONSTANTINIDES, A.; MOSTOUFI, N. Numerical methods for chemical engineers with MATLAB applications. Prentice-Hall, 1999.</w:t>
        <w:br/>
        <w:t>4) CUTLIP, M.B.; SACHAM, M. Problem solving in chemical and biochemical engineering with POLYMATHTM, Excel and MATLAB®– 2nd ed. Upper Saddle River, NJ: Prentice-Hall, 2008.</w:t>
        <w:br/>
        <w:t>5) DYMENT, J.; MANTRALA, V. Jump Start: Getting Started with Aspen Plus® V8 - A Brief Tutorial (and supplement to training and online documentation), ASPENTECH, 2015.</w:t>
        <w:br/>
        <w:t>6) FARES, A.D. Process Simulation Using Aspen HYSYS V8, Ahmed Deyab Fares, 2016.</w:t>
      </w:r>
    </w:p>
    <w:p>
      <w:pPr>
        <w:pStyle w:val="Heading2"/>
      </w:pPr>
      <w:r>
        <w:t>Bibliografia</w:t>
      </w:r>
    </w:p>
    <w:p>
      <w:r>
        <w:t>5817066 - Félix Monteiro Pereira</w:t>
      </w:r>
    </w:p>
    <w:p>
      <w:pPr>
        <w:pStyle w:val="Heading2"/>
      </w:pPr>
      <w:r>
        <w:t>Requisitos</w:t>
      </w:r>
    </w:p>
    <w:p>
      <w:pPr>
        <w:pStyle w:val="ListBullet"/>
      </w:pPr>
      <w:r>
        <w:t>LOQ4057 -  Operações Unitárias III  (Requisito fraco)</w:t>
        <w:br/>
      </w:r>
      <w:r>
        <w:t>LOQ4002 -  Reatores Quimicos  (Requisito fraco)</w:t>
        <w:br/>
      </w:r>
      <w:r>
        <w:t>LOB1056 -  Introdução aos Métodos Numéricos e Computacionais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