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(4), EQN (9)</w:t>
      </w:r>
    </w:p>
    <w:p>
      <w:pPr>
        <w:pStyle w:val="Heading2"/>
      </w:pPr>
      <w:r>
        <w:t>Objetivos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>Programa resumido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Programa</w:t>
      </w:r>
    </w:p>
    <w:p>
      <w:r>
        <w:t>O aluno será avaliado através de duas provas escritas P1 e P2.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NF será (P1 + P2)/2 .</w:t>
        <w:br/>
      </w:r>
      <w:r>
        <w:rPr>
          <w:b/>
        </w:rPr>
        <w:t xml:space="preserve">Critério: </w:t>
      </w:r>
      <w:r>
        <w:t>Prova escrita sobre toda matéria. A média final MF será a média da nota final NF e da nota obtida na recuperação NR: MF = (NF + NR)/2 .</w:t>
        <w:br/>
      </w:r>
      <w:r>
        <w:rPr>
          <w:b/>
        </w:rPr>
        <w:t xml:space="preserve">Norma de recuperação: </w:t>
      </w:r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Bibliografia</w:t>
      </w:r>
    </w:p>
    <w:p>
      <w:r>
        <w:t>5817344 - Livia Melo Carneiro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