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P2).</w:t>
        <w:br/>
      </w:r>
      <w:r>
        <w:rPr>
          <w:b/>
        </w:rPr>
        <w:t xml:space="preserve">Critério: </w:t>
      </w:r>
      <w:r>
        <w:t>A Nota final (NF) será calculada da seguinte maneira: 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KORETSKY, M. D. Termodinâmica para Engenharia Química. 1 ed. LTC Editora, 2007. </w:t>
        <w:br/>
        <w:br/>
        <w:t xml:space="preserve">MORAN, M. J.; SHAPIRO, H. N. Princípios de Termodinâmica para Engenharia. 1 ed. LTC Editora, 2009. </w:t>
        <w:br/>
        <w:br/>
        <w:br/>
        <w:t xml:space="preserve">SANDLER, S. I., Chemical and Engineering Thermodynamics, 3rd ed., John Wiley &amp; Sons, 1999 </w:t>
        <w:br/>
        <w:br/>
        <w:t xml:space="preserve">SMITH, J.M.; VAN NESS, H.C.; Abott, M. M. Introdução à Termodinâmica da Engenharia Química. 7ª ed. LTC editora, 2007. </w:t>
        <w:br/>
        <w:br/>
        <w:t xml:space="preserve">TERRON, L. R. Termodinâmica Química Aplicada. 1 ed. Editora Manole Ltda, 2009. </w:t>
        <w:br/>
        <w:br/>
        <w:t>VAN WILEN, J. Sonntag, Richard. E. Fundamentos da Termodinâmica Clássica. 6 ed.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