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Number"/>
      </w:pPr>
      <w:r>
        <w:t>Créditos-aula: 2</w:t>
        <w:br/>
      </w:r>
      <w:r>
        <w:t>Créditos-trabalho: 1</w:t>
        <w:br/>
      </w:r>
      <w:r>
        <w:t>Carga horária: 60 h</w:t>
        <w:br/>
      </w:r>
      <w:r>
        <w:t>Ativação: 01/01/2020</w:t>
        <w:br/>
      </w:r>
      <w:r>
        <w:t>Departamento: Engenharia Química</w:t>
        <w:br/>
      </w:r>
      <w:r>
        <w:t>Curso (semestre ideal): EF (5), EM (5), EB (8), EP (6), EQD (5), EQN (8)</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