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LOQ4235 -  Tópicos Especiais de Gestão de Negócios</w:t>
      </w:r>
    </w:p>
    <w:p>
      <w:pPr>
        <w:pStyle w:val="Heading3"/>
      </w:pPr>
      <w:r>
        <w:t>Special Topics of Business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01/01/2015</w:t>
        <w:br/>
      </w:r>
      <w:r>
        <w:t>Departamento: Engenharia Química</w:t>
        <w:br/>
      </w:r>
      <w:r>
        <w:t>Curso (semestre ideal): EM (9), EQD (10), EQN (12)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gestão de negócios.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referentes a gestão de negócios relevantes para a formação de um profissional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na área de gestão e produção.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