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LOB1228</w:t>
      </w:r>
    </w:p>
    <w:p>
      <w:pPr>
        <w:pStyle w:val="Normal"/>
        <w:jc w:val="left"/>
      </w:pPr>
      <w:r>
        <w:rPr/>
        <w:t xml:space="preserve">LOB1228 - Gestão Ambiental na Empresa</w:t>
      </w:r>
    </w:p>
    <w:p>
      <w:pPr>
        <w:pStyle w:val="Normal"/>
        <w:jc w:val="left"/>
      </w:pPr>
      <w:r>
        <w:rPr/>
        <w:t xml:space="preserve">Environmental management in company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aos alunos conhecimentos sobre a gestão ambiental nas empresas, políticas ambientais, sistemas de gestão ambiental (SGA) e normas série</w:t>
      </w:r>
    </w:p>
    <w:p>
      <w:pPr>
        <w:pStyle w:val="Normal"/>
        <w:jc w:val="left"/>
      </w:pPr>
      <w:r>
        <w:rPr/>
        <w:t xml:space="preserve">ISO 14000, capacitando-os a participar do planejamento e implantação de um SGA em uma empresa.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5817650 - Érica Leonor Romão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Sistemas de Gestão Ambiental; Iso 14000; Auditoria Ambiental.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Evolução das práticas de gestão ambiental empresarial; Normas (série ISO 14.000) e certificações ambientais; Produção mais limpa; Ferramentas de gestão</w:t>
      </w:r>
    </w:p>
    <w:p>
      <w:pPr>
        <w:pStyle w:val="Normal"/>
        <w:jc w:val="left"/>
      </w:pPr>
      <w:r>
        <w:rPr/>
        <w:t xml:space="preserve">ambiental focadas no produto: análise do ciclo de vida, ecodesign e rotulagem ambiental; Implantação do sistema de gerenciamento ambiental (SGA);</w:t>
      </w:r>
    </w:p>
    <w:p>
      <w:pPr>
        <w:pStyle w:val="Normal"/>
        <w:jc w:val="left"/>
      </w:pPr>
      <w:r>
        <w:rPr/>
        <w:t xml:space="preserve">inovação e sustentabilidade; otimização do ciclo de vida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As avaliações serão por meio de trabalhos em equipes ou provas individuais, conforme adequação ao conteúdo programático.</w:t>
      </w:r>
    </w:p>
    <w:p>
      <w:pPr>
        <w:pStyle w:val="Normal"/>
        <w:jc w:val="left"/>
      </w:pPr>
      <w:r>
        <w:rPr/>
        <w:t xml:space="preserve">Critério: Média ponderada das notas atribuídas às provas, exercícios, trabalhos práticos e relatórios.</w:t>
      </w:r>
    </w:p>
    <w:p>
      <w:pPr>
        <w:pStyle w:val="Normal"/>
        <w:jc w:val="left"/>
      </w:pPr>
      <w:r>
        <w:rPr/>
        <w:t xml:space="preserve">Norma de recuperação: A nota final será composta pela média obtida da nota do período somada à nota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básica:1.SOUZA, M. P.; Instrumentos de gestão ambiental: fundamentos e prática. Ed. Riani Costa, 2000;2.BARBIERI, J. ; Gestão ambiental</w:t>
      </w:r>
    </w:p>
    <w:p>
      <w:pPr>
        <w:pStyle w:val="Normal"/>
        <w:jc w:val="left"/>
      </w:pPr>
      <w:r>
        <w:rPr/>
        <w:t xml:space="preserve">empresarial: Conceitos, modelos e instrumentos. Ed. Saraiva, 2016.3.RENOMESI, V.; ISO 14001 guia prático de certificação e manutenção do sistema de</w:t>
      </w:r>
    </w:p>
    <w:p>
      <w:pPr>
        <w:pStyle w:val="Normal"/>
        <w:jc w:val="left"/>
      </w:pPr>
      <w:r>
        <w:rPr/>
        <w:t xml:space="preserve">gestão ambiental. Ed. Tocalino, 2000;4.MOURA, L. A. A; Qualidade e Gestão Ambiental – Sustentabilidade e ISO 14001, 6° edição, Ed. Del Rey,</w:t>
      </w:r>
    </w:p>
    <w:p>
      <w:pPr>
        <w:pStyle w:val="Normal"/>
        <w:jc w:val="left"/>
      </w:pPr>
      <w:r>
        <w:rPr/>
        <w:t xml:space="preserve">2011;5.CALIJURI, M. C.; CUNHA, D. G. F. (Org), Engenharia ambiental: conceitos, tecnologia e gestão. Ed. Capus, 2013;Bibliografia</w:t>
      </w:r>
    </w:p>
    <w:p>
      <w:pPr>
        <w:pStyle w:val="Normal"/>
        <w:jc w:val="left"/>
      </w:pPr>
      <w:r>
        <w:rPr/>
        <w:t xml:space="preserve">complementar:1.DONAIRE, D.; Gestão ambiental na empresa, 2° edição, Ed. Atlas, 2012;2.DIAS, R.; Gestão ambiental responsabilidade social e</w:t>
      </w:r>
    </w:p>
    <w:p>
      <w:pPr>
        <w:pStyle w:val="Normal"/>
        <w:jc w:val="left"/>
      </w:pPr>
      <w:r>
        <w:rPr/>
        <w:t xml:space="preserve">sustentabilidade, 2° edição, Ed. Atlas, 2011;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