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LOB1241</w:t>
      </w:r>
    </w:p>
    <w:p>
      <w:pPr>
        <w:pStyle w:val="Normal"/>
        <w:jc w:val="left"/>
      </w:pPr>
      <w:r>
        <w:rPr/>
        <w:t xml:space="preserve">LOB1241 - Estudo de Casos em Impacto Ambiental</w:t>
      </w:r>
    </w:p>
    <w:p>
      <w:pPr>
        <w:pStyle w:val="Normal"/>
        <w:jc w:val="left"/>
      </w:pPr>
      <w:r>
        <w:rPr/>
        <w:t xml:space="preserve">Case study in environmental impact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Avaliar casos de impacto ambiental que proporcionaram singularidades em algumas de suas etapas.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5840938 - Marcelo Rodrigues de Holanda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Estudos de caso: avaliar a singularidade do caso apresentado, com a necessária identificação das etapas e das peculiaridades que os fizeram próprios a serem</w:t>
      </w:r>
    </w:p>
    <w:p>
      <w:pPr>
        <w:pStyle w:val="Normal"/>
        <w:jc w:val="left"/>
      </w:pPr>
      <w:r>
        <w:rPr/>
        <w:t xml:space="preserve">aplicados em estudo de caso.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Estudos de casos específicos e as etapas necessárias na avaliação de um impacto 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 e exercícios dirigidos.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Estudos de caso: EPIA de origem.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