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LOB1241</w:t>
      </w:r>
    </w:p>
    <w:p>
      <w:pPr>
        <w:pStyle w:val="Normal"/>
        <w:jc w:val="left"/>
      </w:pPr>
      <w:r>
        <w:rPr/>
        <w:t xml:space="preserve">LOB1241 - Estudo de Casos em Impacto Ambiental</w:t>
      </w:r>
    </w:p>
    <w:p>
      <w:pPr>
        <w:pStyle w:val="Normal"/>
        <w:jc w:val="left"/>
      </w:pPr>
      <w:r>
        <w:rPr/>
        <w:t xml:space="preserve">Case study in environmental impact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Avaliar casos de impacto ambiental que proporcionaram singularidades em algumas de suas etapas.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5840938 - Marcelo Rodrigues de Holanda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Estudos de caso: avaliar a singularidade do caso apresentado, com a necessária identificação das etapas e das peculiaridades que os fizeram próprios a serem</w:t>
      </w:r>
    </w:p>
    <w:p>
      <w:pPr>
        <w:pStyle w:val="Normal"/>
        <w:jc w:val="left"/>
      </w:pPr>
      <w:r>
        <w:rPr/>
        <w:t xml:space="preserve">aplicados em estudo de caso.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Estudos de casos específicos e as etapas necessárias na avaliação de um impacto ambiental.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 expositiva e exercícios dirigidos.</w:t>
      </w:r>
    </w:p>
    <w:p>
      <w:pPr>
        <w:pStyle w:val="Normal"/>
        <w:jc w:val="left"/>
      </w:pPr>
      <w:r>
        <w:rPr/>
        <w:t xml:space="preserve">Critério: Média ponderada de exercícios e provas.</w:t>
      </w:r>
    </w:p>
    <w:p>
      <w:pPr>
        <w:pStyle w:val="Normal"/>
        <w:jc w:val="left"/>
      </w:pPr>
      <w:r>
        <w:rPr/>
        <w:t xml:space="preserve">Norma de recuperação: Prova única com nota igual ou superior a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Estudos de caso: EPIA de origem.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