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LOB1263</w:t>
      </w:r>
    </w:p>
    <w:p>
      <w:pPr>
        <w:pStyle w:val="Normal"/>
        <w:jc w:val="left"/>
      </w:pPr>
      <w:r>
        <w:rPr/>
        <w:t xml:space="preserve">LOB1263 - Introdução a Eco-Inovação Tecnológica</w:t>
      </w:r>
    </w:p>
    <w:p>
      <w:pPr>
        <w:pStyle w:val="Normal"/>
        <w:jc w:val="left"/>
      </w:pPr>
      <w:r>
        <w:rPr/>
        <w:t xml:space="preserve">Introduction to Technological Eco-Innovation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 disciplina visa apresentar aos estudantes o conceito, tipos, modelos e sistemas de eco-inovação para o desenvolvimento da capacidade analítica e</w:t>
      </w:r>
    </w:p>
    <w:p>
      <w:pPr>
        <w:pStyle w:val="Normal"/>
        <w:jc w:val="left"/>
      </w:pPr>
      <w:r>
        <w:rPr/>
        <w:t xml:space="preserve">propositiva como competências profissionais nas áreas de inovação e sustentabilidade.</w:t>
      </w:r>
    </w:p>
    <w:p>
      <w:pPr>
        <w:pStyle w:val="Normal"/>
        <w:jc w:val="left"/>
      </w:pPr>
      <w:r>
        <w:rPr/>
        <w:t xml:space="preserve">The course aims to present to students the concept, types, models and systems of eco-innovation for the development of analytical and propositive capacity</w:t>
      </w:r>
    </w:p>
    <w:p>
      <w:pPr>
        <w:pStyle w:val="Normal"/>
        <w:jc w:val="left"/>
      </w:pPr>
      <w:r>
        <w:rPr/>
        <w:t xml:space="preserve">as professional competences in the areas of innovation and sustainability.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5840820 - Gustavo Aristides Santana Martinez</w:t>
      </w:r>
    </w:p>
    <w:p>
      <w:pPr>
        <w:pStyle w:val="Normal"/>
        <w:jc w:val="left"/>
      </w:pPr>
      <w:r>
        <w:rPr/>
        <w:t xml:space="preserve">Eco-innovation. Eco-innovation metrics. Introduction to products life-cycle. Eco-innovation in the industry. Case study of Eco-innovation projects in</w:t>
      </w:r>
    </w:p>
    <w:p>
      <w:pPr>
        <w:pStyle w:val="Normal"/>
        <w:jc w:val="left"/>
      </w:pPr>
      <w:r>
        <w:rPr/>
        <w:t xml:space="preserve">Brazil. Methods and tools to support the process of Eco-innovation. Early identification of failure as support to Eco-innovation. TRIZ as a response to Ecoinnovation. Methodological proposal for Eco-innovative solutions.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Eco inovação. Métricas da eco-inovação. Introdução ao Ciclo de vida do produto. Eco inovação na indústria. Estudo de casos de projetos de eco-inovação</w:t>
      </w:r>
    </w:p>
    <w:p>
      <w:pPr>
        <w:pStyle w:val="Normal"/>
        <w:jc w:val="left"/>
      </w:pPr>
      <w:r>
        <w:rPr/>
        <w:t xml:space="preserve">no Brasil. Métodos e ferramentas suporte do processo de eco-inovação. Identificação antecipada de falha como suporte a eco-inovação. TRIZ como</w:t>
      </w:r>
    </w:p>
    <w:p>
      <w:pPr>
        <w:pStyle w:val="Normal"/>
        <w:jc w:val="left"/>
      </w:pPr>
      <w:r>
        <w:rPr/>
        <w:t xml:space="preserve">resposta a eco-inovação. Proposta metodológica para soluções eco-inovadoras.</w:t>
      </w:r>
    </w:p>
    <w:p>
      <w:pPr>
        <w:pStyle w:val="Normal"/>
        <w:jc w:val="left"/>
      </w:pPr>
      <w:r>
        <w:rPr/>
        <w:t xml:space="preserve">1. Eco-innovation: concepts, determinant factors, barriers, types of Eco-innovative agents, category of Eco-innovations. 2. Eco-innovation metrics:</w:t>
      </w:r>
    </w:p>
    <w:p>
      <w:pPr>
        <w:pStyle w:val="Normal"/>
        <w:jc w:val="left"/>
      </w:pPr>
      <w:r>
        <w:rPr/>
        <w:t xml:space="preserve">Andersen metrics, Arundel &amp; Kemp metrics, OECD metrics.3. Introduction to products life-cycle: analytical perspective, production chain analysis, Green</w:t>
      </w:r>
    </w:p>
    <w:p>
      <w:pPr>
        <w:pStyle w:val="Normal"/>
        <w:jc w:val="left"/>
      </w:pPr>
      <w:r>
        <w:rPr/>
        <w:t xml:space="preserve">Supply Chain Management Practices.4. Eco-innovation in the industry: chemistry, agro-food, metal mechanics.5. Case study of Eco-innovation projects in</w:t>
      </w:r>
    </w:p>
    <w:p>
      <w:pPr>
        <w:pStyle w:val="Normal"/>
        <w:jc w:val="left"/>
      </w:pPr>
      <w:r>
        <w:rPr/>
        <w:t xml:space="preserve">Brazil.6. Methods and tools to support the process of Eco-innovation: Eco-Compass, Eco-Ideation Tool, Value Mapping Tool, Design for Environment</w:t>
      </w:r>
    </w:p>
    <w:p>
      <w:pPr>
        <w:pStyle w:val="Normal"/>
        <w:jc w:val="left"/>
      </w:pPr>
      <w:r>
        <w:rPr/>
        <w:t xml:space="preserve">(DfE), EcoASIT, others.7. Early identification of failure as support to Eco-innovation: problem, scene, resources.8. TRIZ as a response to Eco-innovation:</w:t>
      </w:r>
    </w:p>
    <w:p>
      <w:pPr>
        <w:pStyle w:val="Normal"/>
        <w:jc w:val="left"/>
      </w:pPr>
      <w:r>
        <w:rPr/>
        <w:t xml:space="preserve">inventive principles, engineering parameters, contradictions matrix.9. Methodological proposal for Eco-innovative solutions in technological categories:</w:t>
      </w:r>
    </w:p>
    <w:p>
      <w:pPr>
        <w:pStyle w:val="Normal"/>
        <w:jc w:val="left"/>
      </w:pPr>
      <w:r>
        <w:rPr/>
        <w:t xml:space="preserve">definition, measurement, analysis, creation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1. Eco-inovação: conceitos, fatores determinantes, barreiras, tipos de agentes eco-inovadores, categorias de eco inovações.2. Métricas da</w:t>
      </w:r>
    </w:p>
    <w:p>
      <w:pPr>
        <w:pStyle w:val="Normal"/>
        <w:jc w:val="left"/>
      </w:pPr>
      <w:r>
        <w:rPr/>
        <w:t xml:space="preserve">eco-inovação: métricas de Andersen, métricas de Arundel &amp; Kemp, métricas da OECD.3. Introdução ao Ciclo de vida do produto: perspectiva</w:t>
      </w:r>
    </w:p>
    <w:p>
      <w:pPr>
        <w:pStyle w:val="Normal"/>
        <w:jc w:val="left"/>
      </w:pPr>
      <w:r>
        <w:rPr/>
        <w:t xml:space="preserve">analítica, análise da cadeia de produção, práticas de Green Supply Chain Management.4. Eco inovação na indústria: química, agro alimentos, metal</w:t>
      </w:r>
    </w:p>
    <w:p>
      <w:pPr>
        <w:pStyle w:val="Normal"/>
        <w:jc w:val="left"/>
      </w:pPr>
      <w:r>
        <w:rPr/>
        <w:t xml:space="preserve">mecânica.5. Estudo de casos de projetos de eco inovação no Brasil.6. Métodos e ferramentas suporte do processo de eco-inovação: Eco-Compass,</w:t>
      </w:r>
    </w:p>
    <w:p>
      <w:pPr>
        <w:pStyle w:val="Normal"/>
        <w:jc w:val="left"/>
      </w:pPr>
      <w:r>
        <w:rPr/>
        <w:t xml:space="preserve">Eco-Ideation Tool, Value Mapping Tool, Design for Environment (DfE), EcoASIT, outros.7. Identificação antecipada de falha como suporte a ecoinovação: o problema, o cenário, os recursos.8. TRIZ como resposta a eco inovação: princípios inventivos, parâmetros de engenharia, matriz das</w:t>
      </w:r>
    </w:p>
    <w:p>
      <w:pPr>
        <w:pStyle w:val="Normal"/>
        <w:jc w:val="left"/>
      </w:pPr>
      <w:r>
        <w:rPr/>
        <w:t xml:space="preserve">contradições.9. Proposta metodológica para soluções eco inovadoras na categoria tecnologias: definir, medir, analisar, criar</w:t>
      </w:r>
    </w:p>
    <w:p>
      <w:pPr>
        <w:pStyle w:val="Normal"/>
        <w:jc w:val="left"/>
      </w:pPr>
      <w:r>
        <w:rPr/>
        <w:t xml:space="preserve">Critério: Aulas expositivas, discussão de casos em sala de aula, painéis, debates, seminários, análise de vídeos e palestrantes externos.</w:t>
      </w:r>
    </w:p>
    <w:p>
      <w:pPr>
        <w:pStyle w:val="Normal"/>
        <w:jc w:val="left"/>
      </w:pPr>
      <w:r>
        <w:rPr/>
        <w:t xml:space="preserve">Norma de recuperação: NF= (N1 + N2)/2Onde: NF = nota final; N = nota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Estará apto a efetuar a prova de reavaliação o aluno que tiver como média final na disciplina uma nota igual ou superior a três (3,0) e inferior a cinco (5,0), e</w:t>
      </w:r>
    </w:p>
    <w:p>
      <w:pPr>
        <w:pStyle w:val="Normal"/>
        <w:jc w:val="left"/>
      </w:pPr>
      <w:r>
        <w:rPr/>
        <w:t xml:space="preserve">tiver, no mínimo, 70% (setenta por cento) de frequência às aulas. O cálculo de uma média aritmética simples será feito com a nota da prova de reavaliação e</w:t>
      </w:r>
    </w:p>
    <w:p>
      <w:pPr>
        <w:pStyle w:val="Normal"/>
        <w:jc w:val="left"/>
      </w:pPr>
      <w:r>
        <w:rPr/>
        <w:t xml:space="preserve">a média final obtida pelo aluno na disciplina. Se esta média resultar em nota igual ou superior a cinco (5,0), o aluno será aprovado.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