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01/01/2020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 4) Trocadores de calor tubulares.</w:t>
      </w:r>
    </w:p>
    <w:p>
      <w:r>
        <w:rPr>
          <w:i/>
        </w:rPr>
        <w:t>1) Temperature distribution in a bar with circular section; 2) Convective heat transfer; 3) Diffusion coefficient in gas-liquid systems; 4) Tubular heat exchangers.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 4) Determinação de coeficientes globais de troca de calor, balanços materiais e energéticos em trocadores tubulares do tipo casco e tubos.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 coefficient in gas-liquid systems: analysis of mass transfer between air and liquids using horizontal pipes (Stefan cell) in pseudo-steady state; 4) Determination of overall heat transfer coefficients, material and energetic balances in shell-and-tube heat exchangers.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LOQ4085 -  Operações Unitárias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