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LOM3019</w:t>
      </w:r>
    </w:p>
    <w:p>
      <w:pPr>
        <w:pStyle w:val="Normal"/>
        <w:jc w:val="left"/>
      </w:pPr>
      <w:r>
        <w:rPr/>
        <w:t xml:space="preserve">LOM3019 - Introdução à Supercondutividade</w:t>
      </w:r>
    </w:p>
    <w:p>
      <w:pPr>
        <w:pStyle w:val="Normal"/>
        <w:jc w:val="left"/>
      </w:pPr>
      <w:r>
        <w:rPr/>
        <w:t xml:space="preserve">Introduction to Superconductivity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 aluno aos conceitos básicos de supercondutividade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Equações de Londron; Teoria de Guinsburg-Landau; Teoria par de Copper; Teoria de Hubbard aplicado ao supercondutores de Alto Tc.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Equações de Londron; Teoria de Guinsburg-Landau; Teoria par de Copper; Teoria de Hubbard aplicado ao supercondutores de Alto Tc.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maneira:NF = (P1 + P2)/2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Charles P. Poole, Horacio A. Farach, and Richard J. Creswick, Superconductivity, Academic Press, 1995.2) Alistair Christopher Rose-Innes and E. H.</w:t>
      </w:r>
    </w:p>
    <w:p>
      <w:pPr>
        <w:pStyle w:val="Normal"/>
        <w:jc w:val="left"/>
      </w:pPr>
      <w:r>
        <w:rPr/>
        <w:t xml:space="preserve">Rhoderick, Introduction to Superconductivity, International Series in Solid State Physics; V. 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LOM3096: Propriedades Elétricas, Magnéticas, Térmicas e Ópticas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