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LOM3050</w:t>
      </w:r>
    </w:p>
    <w:p>
      <w:pPr>
        <w:pStyle w:val="Normal"/>
        <w:jc w:val="left"/>
      </w:pPr>
      <w:r>
        <w:rPr/>
        <w:t xml:space="preserve">LOM3050 - Tópicos Especiais em Engenharia de Materiais I</w:t>
      </w:r>
    </w:p>
    <w:p>
      <w:pPr>
        <w:pStyle w:val="Normal"/>
        <w:jc w:val="left"/>
      </w:pPr>
      <w:r>
        <w:rPr/>
        <w:t xml:space="preserve">Special Topics in Materials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alunos em Engenharia de Materiais abordando, com maior profundidade, tópicos atuais e relevantes e atualizar com temas</w:t>
      </w:r>
    </w:p>
    <w:p>
      <w:pPr>
        <w:pStyle w:val="Normal"/>
        <w:jc w:val="left"/>
      </w:pPr>
      <w:r>
        <w:rPr/>
        <w:t xml:space="preserve">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1062721 - José Benedito Marcomini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(optativa)será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pelo(s) docente(s) responsáveis.Artigos extraídos de revistas especializadas na área de Ciência e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