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LOQ4068</w:t>
      </w:r>
    </w:p>
    <w:p>
      <w:pPr>
        <w:pStyle w:val="Normal"/>
        <w:jc w:val="left"/>
      </w:pPr>
      <w:r>
        <w:rPr/>
        <w:t xml:space="preserve">LOQ4068 - Tópicos Especiais em Engenharia Química II</w:t>
      </w:r>
    </w:p>
    <w:p>
      <w:pPr>
        <w:pStyle w:val="Normal"/>
        <w:jc w:val="left"/>
      </w:pPr>
      <w:r>
        <w:rPr/>
        <w:t xml:space="preserve">Special Topics of Chemical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relacionados as</w:t>
      </w:r>
    </w:p>
    <w:p>
      <w:pPr>
        <w:pStyle w:val="Normal"/>
        <w:jc w:val="left"/>
      </w:pPr>
      <w:r>
        <w:rPr/>
        <w:t xml:space="preserve">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relacionados as 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Tópicos atuais e relevantes relacionados as fronteira da engenharia química e a suas interfaces com outras ciências.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