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LOQ4092</w:t>
      </w:r>
    </w:p>
    <w:p>
      <w:pPr>
        <w:pStyle w:val="Normal"/>
        <w:jc w:val="left"/>
      </w:pPr>
      <w:r>
        <w:rPr/>
        <w:t xml:space="preserve">LOQ4092 - Ecoeficiência na Indústria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O conhecimento em assuntos que abordam os avanços na prevenção e controle da poluição. Discussões sobre a possibilidade de compensação das</w:t>
      </w:r>
    </w:p>
    <w:p>
      <w:pPr>
        <w:pStyle w:val="Normal"/>
        <w:jc w:val="left"/>
      </w:pPr>
      <w:r>
        <w:rPr/>
        <w:t xml:space="preserve">emissões, a inclusão de novas fontes, desde que protegidos os padrões de qualidade do ar, mostrar como algumas das melhores empresas mundiais estão</w:t>
      </w:r>
    </w:p>
    <w:p>
      <w:pPr>
        <w:pStyle w:val="Normal"/>
        <w:jc w:val="left"/>
      </w:pPr>
      <w:r>
        <w:rPr/>
        <w:t xml:space="preserve">aumentando a sua produtividade e os lucros com programas que também estão contribuindo para reduzir as emissões de poluentes são temas relevantes do</w:t>
      </w:r>
    </w:p>
    <w:p>
      <w:pPr>
        <w:pStyle w:val="Normal"/>
        <w:jc w:val="left"/>
      </w:pPr>
      <w:r>
        <w:rPr/>
        <w:t xml:space="preserve">futuro profissional. Demonstrar com exemplos práticos e as medidas tecnológicas adotadas em diversos setores da economia, como é possível aumentar a</w:t>
      </w:r>
    </w:p>
    <w:p>
      <w:pPr>
        <w:pStyle w:val="Normal"/>
        <w:jc w:val="left"/>
      </w:pPr>
      <w:r>
        <w:rPr/>
        <w:t xml:space="preserve">produtividade e a otimização dos lucros e, ainda, atingir a ecoeficiência.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2346890 - Eliane Corrêa Pedrozo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Apresentar os conceitos de ecoeficiência; tecnologias mais limpas; análise de ciclo de vida; desempenho ambiental; marketing ambiental; designer ambiental</w:t>
      </w:r>
    </w:p>
    <w:p>
      <w:pPr>
        <w:pStyle w:val="Normal"/>
        <w:jc w:val="left"/>
      </w:pPr>
      <w:r>
        <w:rPr/>
        <w:t xml:space="preserve">e contabilidade ambiental, aplicação e discussão de casos reais.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Seminário em grupo sobre um estudo de caso apresentado pelos alunos. Resolução de um exercício individual após cada aula sobre o tema</w:t>
      </w:r>
    </w:p>
    <w:p>
      <w:pPr>
        <w:pStyle w:val="Normal"/>
        <w:jc w:val="left"/>
      </w:pPr>
      <w:r>
        <w:rPr/>
        <w:t xml:space="preserve">abordado, com consulta. Prova escrita.</w:t>
      </w:r>
    </w:p>
    <w:p>
      <w:pPr>
        <w:pStyle w:val="Normal"/>
        <w:jc w:val="left"/>
      </w:pPr>
      <w:r>
        <w:rPr/>
        <w:t xml:space="preserve">Critério: Média Final = 0,4 x Nota da Prova + 0,2 x Nota dos exercícios + 0,4 x Nota do Seminário</w:t>
      </w:r>
    </w:p>
    <w:p>
      <w:pPr>
        <w:pStyle w:val="Normal"/>
        <w:jc w:val="left"/>
      </w:pPr>
      <w:r>
        <w:rPr/>
        <w:t xml:space="preserve">Média Final Mínima para Aprovação = 5,0</w:t>
      </w:r>
    </w:p>
    <w:p>
      <w:pPr>
        <w:pStyle w:val="Normal"/>
        <w:jc w:val="left"/>
      </w:pPr>
      <w:r>
        <w:rPr/>
        <w:t xml:space="preserve">Norma de recuperação: Nota Final = (Prova Escrita + Média final)/2</w:t>
      </w:r>
    </w:p>
    <w:p>
      <w:pPr>
        <w:pStyle w:val="Normal"/>
        <w:jc w:val="left"/>
      </w:pPr>
      <w:r>
        <w:rPr/>
        <w:t xml:space="preserve">Nota Final Mínima para Aprovação = 5,0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1)Biagio F. Giannetti, Cecília M. V. B. Almeida, Ecologia Industrial Conceitos, Ferramentas e Aplicações, 1ª Edição, Edgard Blucher, 2006, 128 p.</w:t>
      </w:r>
    </w:p>
    <w:p>
      <w:pPr>
        <w:pStyle w:val="Normal"/>
        <w:jc w:val="left"/>
      </w:pPr>
      <w:r>
        <w:rPr/>
        <w:t xml:space="preserve">2)Joseph J. Romm, Empresas Eco-Eficientes, 1ª Edição, Signus Editora, 2004. 3)SALGADO, VIVIAN GULLO, Indicadores de ecoeficiência e o</w:t>
      </w:r>
    </w:p>
    <w:p>
      <w:pPr>
        <w:pStyle w:val="Normal"/>
        <w:jc w:val="left"/>
      </w:pPr>
      <w:r>
        <w:rPr/>
        <w:t xml:space="preserve">transporte de gás natural, 1ª Edição, Editora Interciencia, 2007, 117 p. 4)Canadian centre for pollution prevention (CCPP). Pollution Prevention Program</w:t>
      </w:r>
    </w:p>
    <w:p>
      <w:pPr>
        <w:pStyle w:val="Normal"/>
        <w:jc w:val="left"/>
      </w:pPr>
      <w:r>
        <w:rPr/>
        <w:t xml:space="preserve">Manual: P2 Planing and Beyond. Ontário (Canada): CCPP. 2001. 5)Canadian standards association. A guide to public involvement. Ontario (Canada):</w:t>
      </w:r>
    </w:p>
    <w:p>
      <w:pPr>
        <w:pStyle w:val="Normal"/>
        <w:jc w:val="left"/>
      </w:pPr>
      <w:r>
        <w:rPr/>
        <w:t xml:space="preserve">Etobicoke, 1996. 6)Sites: Association of chartered certified accountants (ACCA). Environmental, social and sustainability reporting on the world wide</w:t>
      </w:r>
    </w:p>
    <w:p>
      <w:pPr>
        <w:pStyle w:val="Normal"/>
        <w:jc w:val="left"/>
      </w:pPr>
      <w:r>
        <w:rPr/>
        <w:t xml:space="preserve">web: a guide to best practice. 2001 London: ACCA. Disponível em URL:http://www.accaglobal.com. Cowell, S. J. LCANET Theme Report: Positioning</w:t>
      </w:r>
    </w:p>
    <w:p>
      <w:pPr>
        <w:pStyle w:val="Normal"/>
        <w:jc w:val="left"/>
      </w:pPr>
      <w:r>
        <w:rPr/>
        <w:t xml:space="preserve">and Applications of LCA. Leiden (Holanda):Leiden University. 1997. Disponível em http://www.leidenuniv.nl/ Department for environment, food and</w:t>
      </w:r>
    </w:p>
    <w:p>
      <w:pPr>
        <w:pStyle w:val="Normal"/>
        <w:jc w:val="left"/>
      </w:pPr>
      <w:r>
        <w:rPr/>
        <w:t xml:space="preserve">rural affairs (DEFRA). Environmental reporting general guidelines. London: DEFRA Publications. 2001. Disponível em http://www.defra.gov.uk.</w:t>
      </w:r>
    </w:p>
    <w:p>
      <w:pPr>
        <w:pStyle w:val="Normal"/>
        <w:jc w:val="left"/>
      </w:pPr>
      <w:r>
        <w:rPr/>
        <w:t xml:space="preserve">European commission. Integrated Pollution Prevention and Control (IPPC) Reference Document on Best Available Techniques. Sevilha (Espanha):</w:t>
      </w:r>
    </w:p>
    <w:p>
      <w:pPr>
        <w:pStyle w:val="Normal"/>
        <w:jc w:val="left"/>
      </w:pPr>
      <w:r>
        <w:rPr/>
        <w:t xml:space="preserve">European Commission, Joint Research Centre, Institute for Prospective Technological Studies Competitiveness and Sustainability Unit. 2001. Disponível</w:t>
      </w:r>
    </w:p>
    <w:p>
      <w:pPr>
        <w:pStyle w:val="Normal"/>
        <w:jc w:val="left"/>
      </w:pPr>
      <w:r>
        <w:rPr/>
        <w:t xml:space="preserve">em http://eippcb.jrc.es/reference. European environmental agency (EEA). Making Sustainability Accountable: Ecoefficiency, Resource Productivity and</w:t>
      </w:r>
    </w:p>
    <w:p>
      <w:pPr>
        <w:pStyle w:val="Normal"/>
        <w:jc w:val="left"/>
      </w:pPr>
      <w:r>
        <w:rPr/>
        <w:t xml:space="preserve">Innovation. In: Workshop on the fifth anniversary of the European environmental agency. 1998. Copenhague. Proceedings. Copenhague: EEA. 1998.</w:t>
      </w:r>
    </w:p>
    <w:p>
      <w:pPr>
        <w:pStyle w:val="Normal"/>
        <w:jc w:val="left"/>
      </w:pPr>
      <w:r>
        <w:rPr/>
        <w:t xml:space="preserve">Cleaner production. Cleaner production implementation. Copenhague: EEA: 2001. Disponível em URL:http://service.eea.int/envirowindows. Institute for</w:t>
      </w:r>
    </w:p>
    <w:p>
      <w:pPr>
        <w:pStyle w:val="Normal"/>
        <w:jc w:val="left"/>
      </w:pPr>
      <w:r>
        <w:rPr/>
        <w:t xml:space="preserve">global communications (IGC). Are business and industry taking sustainability seriously? San Francisco: IGC. 2001. Disponível em</w:t>
      </w:r>
    </w:p>
    <w:p>
      <w:pPr>
        <w:pStyle w:val="Normal"/>
        <w:jc w:val="left"/>
      </w:pPr>
      <w:r>
        <w:rPr/>
        <w:t xml:space="preserve">URL:http://www.igc.org/. International network for environmental management (INEM). The INEM sustainability reporting guide. Hamburg (Germany):</w:t>
      </w:r>
    </w:p>
    <w:p>
      <w:pPr>
        <w:pStyle w:val="Normal"/>
        <w:jc w:val="left"/>
      </w:pPr>
      <w:r>
        <w:rPr/>
        <w:t xml:space="preserve">INEM, 2001 Disponível em URL: http://www.inem.org/ 7)Piotto, Z. C. Eco-eficiência na Indústria de Celulose e Papel - Estudo de Caso. 2003. 379 p.</w:t>
      </w:r>
    </w:p>
    <w:p>
      <w:pPr>
        <w:pStyle w:val="Normal"/>
        <w:jc w:val="left"/>
      </w:pPr>
      <w:r>
        <w:rPr/>
        <w:t xml:space="preserve">Tese (Doutorado) - Escola Politécnica, Universidade de São Paulo, São Paulo, 2003.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