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LOB1260 -  Tópicos Especiais em Engenharia Ambiental I</w:t>
      </w:r>
    </w:p>
    <w:p>
      <w:pPr>
        <w:pStyle w:val="Heading3"/>
      </w:pPr>
      <w:r>
        <w:t>Special Topics in Environmental Engineering 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7</w:t>
        <w:br/>
      </w:r>
      <w:r>
        <w:t>Ativação: 01/01/2020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r>
        <w:rPr>
          <w:i/>
        </w:rPr>
        <w:t>Complement the training of students by addressing, in greater depth, current and relevant topics and updating them with themes in the state of the art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5817650 - Érica Leonor Romão</w:t>
      </w:r>
    </w:p>
    <w:p>
      <w:pPr>
        <w:pStyle w:val="Heading2"/>
      </w:pPr>
      <w:r>
        <w:t>Programa resumido</w:t>
      </w:r>
    </w:p>
    <w:p>
      <w:r>
        <w:t>A definir de acordo com o tópico programado</w:t>
      </w:r>
    </w:p>
    <w:p>
      <w:r>
        <w:rPr>
          <w:i/>
        </w:rPr>
        <w:t>To be defined according to the scheduled topic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r>
        <w:rPr>
          <w:i/>
        </w:rPr>
        <w:t>The content of this optional course will be according to the topic to be programmed, and should address complementary subjects to the regular content of the undergraduate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Esta disciplina deverá conter no mínimo duas avaliações denominadas P1 e P2. A P2 deverá englobar toda a matéria ministrada ao longo do semestre, abrangendo todos os tópicos previstos na ementa. As avalições podem ser: seminários, trabalhos, projetos ou outra forma de avaliação definida pelo professor. Sendo necessário no mínimo uma avaliação na forma de prova escrita.</w:t>
        <w:br/>
      </w:r>
      <w:r>
        <w:rPr>
          <w:b/>
        </w:rPr>
        <w:t xml:space="preserve">Critério: </w:t>
      </w:r>
      <w:r>
        <w:t>Média ponderada das avaliações (M).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calculada com base na relação: MF=(M+RC)/2</w:t>
      </w:r>
    </w:p>
    <w:p>
      <w:pPr>
        <w:pStyle w:val="Heading2"/>
      </w:pPr>
      <w:r>
        <w:t>Bibliografia</w:t>
      </w:r>
    </w:p>
    <w:p>
      <w:r>
        <w:t>Livros, artigos ou texto fornecido pelo docente responsável extraídos de livros ou revistas especializadas na área de Meio Ambiente.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