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Number"/>
      </w:pPr>
      <w:r>
        <w:t>Créditos-aula: 4</w:t>
        <w:br/>
      </w:r>
      <w:r>
        <w:t>Créditos-trabalho: 0</w:t>
        <w:br/>
      </w:r>
      <w:r>
        <w:t>Carga horária: 60 h</w:t>
        <w:br/>
      </w:r>
      <w:r>
        <w:t>Semestre ideal: 4</w:t>
        <w:br/>
      </w:r>
      <w:r>
        <w:t>Ativação: 01/01/2020</w:t>
        <w:br/>
      </w:r>
      <w:r>
        <w:t>Departamento: Engenharia Química</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 A média da disciplina será a média aritmética das duas provas.</w:t>
        <w:br/>
      </w:r>
      <w:r>
        <w:rPr>
          <w:b/>
        </w:rPr>
        <w:t xml:space="preserve">Norma de recuperação: </w:t>
      </w:r>
      <w:r>
        <w:t>prova escrita com conteúdo de todo o semestre</w:t>
      </w:r>
    </w:p>
    <w:p>
      <w:pPr>
        <w:pStyle w:val="Heading2"/>
      </w:pPr>
      <w:r>
        <w:t>Bibliografia</w:t>
      </w:r>
    </w:p>
    <w:p>
      <w:r>
        <w:t xml:space="preserve">KORETSKY, M. D. Termodinâmica para Engenharia Química. 1 ed. LTC Editora, 2007. </w:t>
        <w:br/>
        <w:br/>
        <w:t xml:space="preserve">MORAN, M. J.; SHAPIRO, H. N. Princípios de Termodinâmica para Engenharia. 1 ed. LTC Editora, 2009. </w:t>
        <w:br/>
        <w:br/>
        <w:t xml:space="preserve">SANDLER, S. I., Chemical and Engineering Thermodynamics, 3rd ed., John Wiley &amp; Sons, 1999 </w:t>
        <w:br/>
        <w:br/>
        <w:t xml:space="preserve">SMITH, J.M.; VAN NESS, H.C.; Abott, M. M. Introdução à Termodinâmica da Engenharia Química. 7ª ed. LTC editora, 2007. </w:t>
        <w:br/>
        <w:br/>
        <w:t xml:space="preserve">TERRON, L. R. Termodinâmica Química Aplicada. 1 ed. Editora Manole Ltda, 2009. </w:t>
        <w:br/>
        <w:br/>
        <w:t>VAN WILEN, J. Sonntag, Richard. E. Fundamentos da Termodinâmica Clássica. 6 ed. 2004</w:t>
      </w:r>
    </w:p>
    <w:p>
      <w:pPr>
        <w:pStyle w:val="Heading2"/>
      </w:pPr>
      <w:r>
        <w:t>Requisitos</w:t>
      </w:r>
    </w:p>
    <w:p>
      <w:pPr>
        <w:pStyle w:val="ListBullet"/>
      </w:pPr>
      <w:r>
        <w:t>LOB1004 -  Cálculo II  (Requisito fraco)</w:t>
        <w:br/>
      </w:r>
      <w:r>
        <w:t>LOB1019 -  Física II  (Requisito fraco)</w:t>
        <w:br/>
      </w:r>
      <w:r>
        <w:t>LOQ4053 -  Balanços de Massa e Energia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