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IV</w:t>
      </w:r>
    </w:p>
    <w:p>
      <w:pPr>
        <w:pStyle w:val="Heading3"/>
      </w:pPr>
      <w:r>
        <w:t>Laboratory of Materials Engineering IV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15/07/2016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 fraco)</w:t>
        <w:br/>
      </w:r>
      <w:r>
        <w:t>LOM3058 -  Química de Polímeros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