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LOQ4235 -  Tópicos Especiais de Gestão de Negócios</w:t>
      </w:r>
    </w:p>
    <w:p>
      <w:pPr>
        <w:pStyle w:val="Heading3"/>
      </w:pPr>
      <w:r>
        <w:t>Special Topics of Business Management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9</w:t>
        <w:br/>
      </w:r>
      <w:r>
        <w:t>Ativação: 01/01/2015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Complementar a formação multidisciplinar dos alunos de Engenharia abordando, com maior profundidade, tópicos atuais e relevantes sobre gestão de negócios.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A definir, de acordo com o tópico programado.</w:t>
      </w:r>
    </w:p>
    <w:p>
      <w:pPr>
        <w:pStyle w:val="Heading2"/>
      </w:pPr>
      <w:r>
        <w:t>Programa</w:t>
      </w:r>
    </w:p>
    <w:p>
      <w:r>
        <w:t>O conteúdo desta disciplina será de acordo com o tópico a ser programado, devendo abordar assuntos complementares referentes a gestão de negócios relevantes para a formação de um profissional de Engenharia.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desenvolvimento da disciplina será baseado em leituras, aula expositiva, discussão e resolução de estudos de caso e resolução de exercícios.</w:t>
        <w:br/>
      </w:r>
      <w:r>
        <w:rPr>
          <w:b/>
        </w:rPr>
        <w:t xml:space="preserve">Critério: </w:t>
      </w:r>
      <w:r>
        <w:t>Provas e trabalhos.</w:t>
        <w:br/>
      </w:r>
      <w:r>
        <w:rPr>
          <w:b/>
        </w:rPr>
        <w:t xml:space="preserve">Norma de recuperação: </w:t>
      </w:r>
      <w:r>
        <w:t>Prova única com nota maior ou igual a 5,0 (cinco).</w:t>
      </w:r>
    </w:p>
    <w:p>
      <w:pPr>
        <w:pStyle w:val="Heading2"/>
      </w:pPr>
      <w:r>
        <w:t>Bibliografia</w:t>
      </w:r>
    </w:p>
    <w:p>
      <w:r>
        <w:t>Textos fornecidos pelo professor da disciplina</w:t>
        <w:br/>
        <w:t>Artigos extraídos de revistas especializadas na área de gestão e produção.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