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2</w:t>
        <w:br/>
      </w:r>
      <w:r>
        <w:t>Carga horária: 120 h</w:t>
        <w:br/>
      </w:r>
      <w:r>
        <w:t>Ativação: 01/01/2018</w:t>
        <w:br/>
      </w:r>
      <w:r>
        <w:t>Departamento: Ciências Básicas e Ambientais</w:t>
        <w:br/>
      </w:r>
      <w:r>
        <w:t>Curso (semestre ideal): EA (3), EB (3), EP (5), EQD (3),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