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LOB1269 -  Biologia Aplicada</w:t>
      </w:r>
    </w:p>
    <w:p>
      <w:pPr>
        <w:pStyle w:val="Heading3"/>
      </w:pPr>
      <w:r>
        <w:t>Applied Biology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Estrutura celular e história evolutiva: microrganismos procarióticos eeucarióticos e suas relações evolutivas dentre os domínios Bacteria, Archaea eEukarya.- Análise estrutural das células ao microscópio: microscopia ótica e eletrônica.-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Cell structure and evolutionary history: prokaryotic microorganisms andeukaryotic and their evolutionary relationships between the Bacteria, Archaea andEukarya.Microscope analysis of cells structure: optical and electron microscope.Internal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de avaliação será composto por avaliação teórica, apresentação escrita e oral.</w:t>
        <w:br/>
      </w:r>
      <w:r>
        <w:rPr>
          <w:b/>
        </w:rPr>
        <w:t xml:space="preserve">Critério: </w:t>
      </w:r>
      <w:r>
        <w:t>Para o cálculo da nota final (NF) será adotada a média ponderada de provas e atividades.</w:t>
        <w:br/>
      </w:r>
      <w:r>
        <w:rPr>
          <w:b/>
        </w:rPr>
        <w:t xml:space="preserve">Norma de recuperação: </w:t>
      </w:r>
      <w:r>
        <w:t>Avaliação de recuperação (R) envolvendo todo o conteúdo da disciplina. Média Final = (NF+R) / 2 =&gt; 5,0 Aprovado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