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LOM3050 -  Tópicos Especiais em Engenharia de Materiais I</w:t>
      </w:r>
    </w:p>
    <w:p>
      <w:pPr>
        <w:pStyle w:val="Heading3"/>
      </w:pPr>
      <w:r>
        <w:t>Special Topics in Materials Engineering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A definir, de acordo com o tópico programado.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Complementar a formação dos alunos em Engenharia de Materiais abordando, com maior profundidade, tópicos atuais e relevantes e atualizar com temas no estado da arte.</w:t>
        <w:br/>
      </w:r>
      <w:r>
        <w:t>O conteúdo desta disciplina (optativa)será de acordo com o tópico a ser programado, devendo abordar assuntos complementares ao conteúdo regular do curso de graduação.</w:t>
      </w:r>
    </w:p>
    <w:p>
      <w:pPr>
        <w:pStyle w:val="Heading2"/>
      </w:pPr>
      <w:r>
        <w:t>Programa resumido</w:t>
      </w:r>
    </w:p>
    <w:p>
      <w:r>
        <w:t>Este curso deverá conter avaliações escritas e desenvolvimento de Estudo de Casos ou Projetos na área de Engenharia de Materiais. Sendo necessário aplicar pelo menos dois tipos de avaliações diferentes.</w:t>
      </w:r>
    </w:p>
    <w:p>
      <w:pPr>
        <w:pStyle w:val="Heading2"/>
      </w:pPr>
      <w:r>
        <w:t>Programa</w:t>
      </w:r>
    </w:p>
    <w:p>
      <w:r>
        <w:t>A média do semestre será computada com base na relação: M=(A1+A2)/2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Não cabe recuperação.</w:t>
        <w:br/>
      </w:r>
      <w:r>
        <w:rPr>
          <w:b/>
        </w:rPr>
        <w:t xml:space="preserve">Critério: </w:t>
      </w:r>
      <w:r>
        <w:t>Apostila ou texto fornecido pelo(s) docente(s) responsáveis.</w:t>
        <w:br/>
        <w:t>Artigos extraídos de revistas especializadas na área de Ciência e Engenharia de Materiais.</w:t>
        <w:br/>
      </w:r>
      <w:r>
        <w:rPr>
          <w:b/>
        </w:rPr>
        <w:t xml:space="preserve">Norma de recuperação: </w:t>
      </w:r>
      <w:r>
        <w:t>471420 - Carlos Antonio Reis Pereira Baptista</w:t>
      </w:r>
    </w:p>
    <w:p>
      <w:pPr>
        <w:pStyle w:val="Heading2"/>
      </w:pPr>
      <w:r>
        <w:t>Bibliografia</w:t>
      </w:r>
    </w:p>
    <w:p>
      <w:r>
        <w:t>519033 - Carlos Yujiro Shigue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