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LOM3117 -  Tutoria Acadêmica em Engenharia de Materiais I</w:t>
      </w:r>
    </w:p>
    <w:p>
      <w:pPr>
        <w:pStyle w:val="Heading3"/>
      </w:pPr>
      <w:r>
        <w:t>Academic Mentoring I</w:t>
      </w:r>
    </w:p>
    <w:p/>
    <w:p>
      <w:pPr>
        <w:pStyle w:val="ListBullet"/>
      </w:pPr>
      <w:r>
        <w:t>Créditos-aula: 1</w:t>
        <w:br/>
      </w:r>
      <w:r>
        <w:t>Créditos-trabalho: 1</w:t>
        <w:br/>
      </w:r>
      <w:r>
        <w:t>Carga horária: 45 h</w:t>
        <w:br/>
      </w:r>
      <w:r>
        <w:t>Ativação: 01/01/2025</w:t>
        <w:br/>
      </w:r>
      <w:r>
        <w:t>Departamento: Engenharia de Materiais</w:t>
        <w:br/>
      </w:r>
      <w:r>
        <w:t>Curso (semestre ideal): EM (1)</w:t>
      </w:r>
    </w:p>
    <w:p>
      <w:pPr>
        <w:pStyle w:val="Heading2"/>
      </w:pPr>
      <w:r>
        <w:t>Objetivos</w:t>
      </w:r>
    </w:p>
    <w:p>
      <w:r>
        <w:t>Orientar o/a aluno/aluna no início de sua trajetória universitária no curso de graduação em Engenharia na EEL/USP de modo que ele/ela seja capaz de a) identificar as oportunidades acadêmicas e as particularidades do seu curso; b) reconhecer, sob acompanhamento de um tutor, eventuais dificuldades ao longo do curso e compreender mecanismos para que estas sejam superadas, conduzindo o curso com o sucesso desejado; c) desenvolver habilidades técnicas e emocionais, ampliando as perspectivas de formação profissional por meio de atividades e encontros sistematizados.</w:t>
      </w:r>
    </w:p>
    <w:p>
      <w:pPr>
        <w:pStyle w:val="Heading2"/>
      </w:pPr>
      <w:r>
        <w:t xml:space="preserve">Docente(s) Responsável(eis) </w:t>
      </w:r>
    </w:p>
    <w:p>
      <w:pPr>
        <w:pStyle w:val="Heading2"/>
      </w:pPr>
      <w:r>
        <w:t>Programa resumido</w:t>
      </w:r>
    </w:p>
    <w:p>
      <w:r>
        <w:t>Os cursos de engenharia, respectivos projetos pedagógicos e seus componentes curriculares, incluindo TCC e estágio obrigatório. Atividades extracurriculares. Identificação e aderência do/a aluno/aluna com o curso e com a profissão escolhida. O curso superior, a transição adolescente/jovem adulto e os desafios nos projetos de vida do/a aluno/aluna no início da graduação. Relação entre as disciplinas e o conhecimento a ser aplicado. Competências e habilidades desenvolvidas no seu curso de engenharia. Dimensões acadêmicas, socioculturais e científicas. Diversidade e inclusão. Organização dos estudos.</w:t>
      </w:r>
    </w:p>
    <w:p>
      <w:pPr>
        <w:pStyle w:val="Heading2"/>
      </w:pPr>
      <w:r>
        <w:t>Programa</w:t>
      </w:r>
    </w:p>
    <w:p>
      <w:r>
        <w:t>Apresentação dos programas e serviços oferecidos pela USP voltados aos/às alunos/alunas e das oportunidades de realizar trabalhos extracurriculares. A dinâmica das aulas, ferramentas de interação. Desenvolvimento de atividades de grupo, com objetivo de desenvolver habilidades sócio-comportamentais através de colaboração em temas do curso relacionados à profissão escolhida. Áreas de atuação do curso de engenharia, competências e habilidades a serem desenvolvidas. Interdisciplinaridade e a relação entre as disciplinas e o conhecimento a ser aplicado. Planejamento de estudos. Formas de estudar e aprender.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Atividades realizadas na forma de dinâmicas de grupos, utilização de vídeos, textos, roda de discussão e/ou elaboração de painéis. Participação em encontros de orientação promovidos pelo Programa de Tutoria Acadêmica da EEL e a realização de atividades propostas pelo tutor/monitor/mentor incluindo trabalhos em equipe e estudos dirigidos.</w:t>
        <w:br/>
      </w:r>
      <w:r>
        <w:rPr>
          <w:b/>
        </w:rPr>
        <w:t xml:space="preserve">Critério: </w:t>
      </w:r>
      <w:r>
        <w:t>Participação ativa nos encontros, apresentação de estudos/pesquisa e de trabalhos realizados durante a disciplina, colaboração e engajamento nas atividades da disciplina. A nota final é dada pela média ponderada das notas obtidas nas diversas atividades propostas.</w:t>
        <w:br/>
      </w:r>
      <w:r>
        <w:rPr>
          <w:b/>
        </w:rPr>
        <w:t xml:space="preserve">Norma de recuperação: </w:t>
      </w:r>
      <w:r>
        <w:t>Não se aplica</w:t>
      </w:r>
    </w:p>
    <w:p>
      <w:pPr>
        <w:pStyle w:val="Heading2"/>
      </w:pPr>
      <w:r>
        <w:t>Bibliografia</w:t>
      </w:r>
    </w:p>
    <w:p>
      <w:r>
        <w:t>A bibliografia será recomendada pelos docentes responsáveis e obtida na busca realizada pelos próprios alunos no início dos projetos. Seguem referências no tópico de mentoria.[1] Peddy, S. The art of mentoring – Lead, follow and get out of the way. Houston: Bullion Books, 2001.[2] Zachary, L. J. The Mentor’s Guide. San Francisco: Jossey-Bass Publishers, 2000. Pereira, A. Modelos de desenvolvimento do jovem adulto e promoção do bem-estar em estudantes do ensino superior. In: Programa de Monitorização e Tutorado: oito anos a promover a integração e o sucesso académico no IST. Lisboa: IST Press, 2011. p. 19-27.[3] Mueller, S. Electronic mentoring as an example for the use of information and communications technology in engineering education. European Journal of Engineering Education, 2004.[4] Kaul, S. Triangulated Mentorship of Engineering Students - Leveraging Peer Mentoring and Vertical Integration, Global Journal of Engineering Education, v. 21, p. 14-23,2019.[5] Diretrizes Curriculares Nacionais para os cursos de graduação em Engenharia. Ministério da Educação. CNE/CES, 2019.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